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114300" distR="114300">
            <wp:extent cx="5278755" cy="8869045"/>
            <wp:effectExtent l="0" t="0" r="17145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88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中医专业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中医儿科学1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整理教辅:白芷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14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第一章 儿科学基础</w:t>
      </w:r>
    </w:p>
    <w:p>
      <w:pPr>
        <w:jc w:val="left"/>
      </w:pPr>
      <w:r>
        <w:drawing>
          <wp:inline distT="0" distB="0" distL="114300" distR="114300">
            <wp:extent cx="5267960" cy="3002280"/>
            <wp:effectExtent l="0" t="0" r="889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小儿生长发育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体重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初生: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3kg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1-6个月→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3+0.7×月龄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7-12个月: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6+0.25×月龄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1岁以上: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8+2×年龄kg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体重增长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</w:rPr>
        <w:t>个高峰: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前6个月、青春期。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↓15%</w:t>
      </w:r>
      <w:r>
        <w:rPr>
          <w:rFonts w:hint="eastAsia" w:ascii="微软雅黑" w:hAnsi="微软雅黑" w:eastAsia="微软雅黑" w:cs="微软雅黑"/>
          <w:sz w:val="24"/>
          <w:szCs w:val="24"/>
        </w:rPr>
        <w:t>以上时——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营养不良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身长（高)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出生时身长约为50 cm。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生后第一年增长约25 cm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（1周岁:75cm。2周岁:85cm）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 xml:space="preserve"> 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2岁-12岁: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75+7×年龄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30%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↓：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侏儒症、克汀病、营养不良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考点三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囟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门测量方法、闭合时间及临床意义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前匈在出生后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12~18个月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闭合。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囟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是顶骨和枕骨之间的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三角形间隙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，部分小儿出生时就已闭合,未闭合者应在生后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2~4个月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内闭合。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临床意义: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① 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门早闭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且头围明显小于正常者---头小畸形;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② 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门迟闭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及头围大于正常者，---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解颅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（脑积水）、佝偻病、先天性甲减等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③ 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门凹陷（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陷）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—---阴伤液竭之失水或极度消瘦者，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④ 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门凸出（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填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）---颅内压增高，多见于热炽气营之脑炎、脑膜炎等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头围、胸围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1周岁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2周岁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头围: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33-34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46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48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小提示脑发育不良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大解颅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胸围: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32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44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胸&gt;头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小见于佝偻病及营养不良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(一周岁时，头围和胸围大约相等)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2岁后胸围渐大于头围，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胸围=头围+年龄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牙齿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萌出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4-10个月（平均6个月)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出牙顺序是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先下后上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自前向后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依次萌出，唯尖牙例外。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乳牙出齐: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2-2.5岁（20-30个月)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乳牙颗数: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20颗;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恒牙32颗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2岁以内出牙数=月龄一4（或6)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呼吸脉搏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年龄越小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呼吸越快，脉搏越快，血压越低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3040" cy="2411095"/>
            <wp:effectExtent l="0" t="0" r="3810" b="8255"/>
            <wp:docPr id="5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血压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收缩压(mmHg) =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80+2X 年龄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舒张压=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收缩压X2/3</w:t>
      </w:r>
    </w:p>
    <w:p>
      <w:pPr>
        <w:jc w:val="left"/>
      </w:pPr>
      <w:r>
        <w:drawing>
          <wp:inline distT="0" distB="0" distL="114300" distR="114300">
            <wp:extent cx="4943475" cy="1371600"/>
            <wp:effectExtent l="0" t="0" r="9525" b="0"/>
            <wp:docPr id="5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考点八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感知、运动、语言、性格发育特点(助理不考)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运动发育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小儿动作发育遵循一-定的规律，发育顺序是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由上向下、由粗到细、由不协调到协调</w:t>
      </w:r>
      <w:r>
        <w:rPr>
          <w:rFonts w:hint="eastAsia" w:ascii="微软雅黑" w:hAnsi="微软雅黑" w:eastAsia="微软雅黑" w:cs="微软雅黑"/>
          <w:sz w:val="24"/>
          <w:szCs w:val="24"/>
        </w:rPr>
        <w:t>进展的。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”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二抬四撑六会坐，七滚八爬周会走”。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细动作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新生儿时双手握拳;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3~4个月时可自行玩手，并企图抓东西;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5个月时眼与手的动作取得协调，能有意识地抓取面前的物品;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5~7个月时出现换手与捏、敲等探索性的动作;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9~10个月时可用拇指、食指拾东西;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12~15个月时学会用匙，乱涂画;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18个月时能摆放2~3块方积木;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2岁时会粗略地翻书页;3岁时会穿简单的衣服。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3月玩物7换手，9到1 0月指捏物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语言发育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1哭2笑3咿呀，4个月能笑哈哈，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5、6月把单音发，7、8月会叫爸妈，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9到10月说再见，11、12把物念。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小儿生理、病因、病理特点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1.外感、2.乳食、3.先天、4.情志、5.意外、6.其他因素。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生理特点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脏腑娇嫩，形气未充---稚阴稚阳“肺脾常肾不足”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生机蓬勃，发育迅速----纯阳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生机旺盛，蓬勃发展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病理特点</w:t>
      </w:r>
    </w:p>
    <w:p>
      <w:pPr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发病容易，传变迅速---肺脾肾不足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脏气清灵，易趋康复---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易虚易实，易寒易热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第四节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儿科四诊特点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五色主病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 xml:space="preserve">寒证、虚证; 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热证;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脾虚、湿浊;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青紫: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寒证、痛证、瘀证、惊痫;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黑: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寒证、痛证、瘀证、水饮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2405" cy="3030855"/>
            <wp:effectExtent l="0" t="0" r="4445" b="1714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辨斑疹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疹: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形小如粟米，高出皮面，压之退色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斑: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大小不一，不高于皮面，压之不退色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1135" cy="2705735"/>
            <wp:effectExtent l="0" t="0" r="5715" b="1841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80385"/>
            <wp:effectExtent l="0" t="0" r="8255" b="571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察指纹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适用年龄: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三岁以内的小儿淡紫隐隐不显于风关以上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部位: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风关、气关、命关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纹达指尖，称透关射甲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察指纹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浮沉分表里，红紫辨寒热，淡滞定虚实，三关测轻重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8595" cy="3185795"/>
            <wp:effectExtent l="0" t="0" r="8255" b="1460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92425"/>
            <wp:effectExtent l="0" t="0" r="6350" b="317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考点五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切诊特点及临床意义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脉诊小儿脉象较成人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软而稍数</w:t>
      </w:r>
      <w:r>
        <w:rPr>
          <w:rFonts w:hint="eastAsia" w:ascii="微软雅黑" w:hAnsi="微软雅黑" w:eastAsia="微软雅黑" w:cs="微软雅黑"/>
          <w:sz w:val="24"/>
          <w:szCs w:val="24"/>
        </w:rPr>
        <w:t>，年龄越小，脉搏越快。注意因恐惧、活动、啼哭等影响脉象。一般认为，以成人一息6 ~7至为常度，5至以下为迟，7至以上为数。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三岁以上始诊脉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一指定三关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小儿基本脉象: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浮、沉、迟、数、有力、无力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浮脉主表证，沉脉主里证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迟脉主寒证，数脉主热证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有力主实证，无力主虚证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问二便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若大便酸臭，或如败卵，完谷不化，或腹痛则泻，泻后痛减，多属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内伤乳食;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若大便溏薄不化，或先干后溏，次数较多，或食后欲便者，多为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脾虚运化失职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若便泻日久，形瘦脱肛者，多为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中气下陷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便次多而量少，泻下黏冻，或见脓血，并伴里急后重者，多为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痢疾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按四肢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四肢厥冷，多属阳虚;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手足心热者，多属阴虚内热或内伤乳食;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高热时四肢厥冷，为热深厥甚;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四肢厥冷，面白唇淡者，多属虛寒;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四肢厥冷，唇舌红赤者，多是真热假寒之象。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第五节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儿科治法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概要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用药原则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(1)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治疗及时准确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方药精简灵巧: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重视先证而治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注意顾护脾胃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(5)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掌握方药剂量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用药比例: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新生儿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4"/>
          <w:szCs w:val="24"/>
        </w:rPr>
        <w:t>成人1/6;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(1/6)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乳婴儿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4"/>
          <w:szCs w:val="24"/>
        </w:rPr>
        <w:t>成人1/3;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(2/6)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幼儿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4"/>
          <w:szCs w:val="24"/>
        </w:rPr>
        <w:t>1/2;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(3/6)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学龄儿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4"/>
          <w:szCs w:val="24"/>
        </w:rPr>
        <w:t>成人2/3或成人量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(4/6)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小儿汤药服法: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少量频服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第二章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儿童保健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胎儿期保健 (助理不考)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养胎护胎的主要内容</w:t>
      </w:r>
    </w:p>
    <w:p>
      <w:pPr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饮食调养，嗜好有节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调适寒温，防感外邪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劳逸结合，适当活动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精神内守，调畅情志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避免外伤，节制房事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审慎方药，避其药毒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妊娠禁忌中药主要分为以下3类:</w:t>
      </w:r>
    </w:p>
    <w:p>
      <w:pPr>
        <w:jc w:val="left"/>
      </w:pPr>
      <w:r>
        <w:drawing>
          <wp:inline distT="0" distB="0" distL="114300" distR="114300">
            <wp:extent cx="4962525" cy="2419350"/>
            <wp:effectExtent l="0" t="0" r="9525" b="0"/>
            <wp:docPr id="5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婴儿期保健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①</w:t>
      </w:r>
      <w:r>
        <w:rPr>
          <w:rFonts w:hint="eastAsia" w:ascii="微软雅黑" w:hAnsi="微软雅黑" w:eastAsia="微软雅黑" w:cs="微软雅黑"/>
          <w:sz w:val="24"/>
          <w:szCs w:val="24"/>
        </w:rPr>
        <w:t>新生儿上颚中线和齿龈部位有散在黄色碎米大小隆起颗粒，称为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马牙</w:t>
      </w:r>
      <w:r>
        <w:rPr>
          <w:rFonts w:hint="eastAsia" w:ascii="微软雅黑" w:hAnsi="微软雅黑" w:eastAsia="微软雅黑" w:cs="微软雅黑"/>
          <w:sz w:val="24"/>
          <w:szCs w:val="24"/>
        </w:rPr>
        <w:t>，会自行消失，不需挑刮。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②</w:t>
      </w:r>
      <w:r>
        <w:rPr>
          <w:rFonts w:hint="eastAsia" w:ascii="微软雅黑" w:hAnsi="微软雅黑" w:eastAsia="微软雅黑" w:cs="微软雅黑"/>
          <w:sz w:val="24"/>
          <w:szCs w:val="24"/>
        </w:rPr>
        <w:t>女婴出生后3 -5天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，乳房隆起</w:t>
      </w:r>
      <w:r>
        <w:rPr>
          <w:rFonts w:hint="eastAsia" w:ascii="微软雅黑" w:hAnsi="微软雅黑" w:eastAsia="微软雅黑" w:cs="微软雅黑"/>
          <w:sz w:val="24"/>
          <w:szCs w:val="24"/>
        </w:rPr>
        <w:t>如蚕豆到鸽蛋大小，可在2-3周后消退，不应处理或挤压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③</w:t>
      </w:r>
      <w:r>
        <w:rPr>
          <w:rFonts w:hint="eastAsia" w:ascii="微软雅黑" w:hAnsi="微软雅黑" w:eastAsia="微软雅黑" w:cs="微软雅黑"/>
          <w:sz w:val="24"/>
          <w:szCs w:val="24"/>
        </w:rPr>
        <w:t>女婴生后5-7天阴道有少量流血，持续1-3天自止者，为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假月经，</w:t>
      </w:r>
      <w:r>
        <w:rPr>
          <w:rFonts w:hint="eastAsia" w:ascii="微软雅黑" w:hAnsi="微软雅黑" w:eastAsia="微软雅黑" w:cs="微软雅黑"/>
          <w:sz w:val="24"/>
          <w:szCs w:val="24"/>
        </w:rPr>
        <w:t>一般不必处理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④</w:t>
      </w:r>
      <w:r>
        <w:rPr>
          <w:rFonts w:hint="eastAsia" w:ascii="微软雅黑" w:hAnsi="微软雅黑" w:eastAsia="微软雅黑" w:cs="微软雅黑"/>
          <w:sz w:val="24"/>
          <w:szCs w:val="24"/>
        </w:rPr>
        <w:t>新生儿量侧颊部各有一个脂肪隆起，称为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螳螂子</w:t>
      </w:r>
      <w:r>
        <w:rPr>
          <w:rFonts w:hint="eastAsia" w:ascii="微软雅黑" w:hAnsi="微软雅黑" w:eastAsia="微软雅黑" w:cs="微软雅黑"/>
          <w:sz w:val="24"/>
          <w:szCs w:val="24"/>
        </w:rPr>
        <w:t>，有助吮乳，不能挑割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新生儿护理的主要措施: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拭口洁眼，断脐护脐，洗浴衣着，祛除胎毒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3. (一)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母乳喂养: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大力提倡母乳喂养，生后6个月之内按需喂哺为主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①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方法: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正常足月新生儿出生半小时内就可开奶，满月前坚持按需喂哺，随着月龄增长逐渐定时喂养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②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断奶: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小儿4-6个月起应逐渐添加辅食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，12个月时可以完全断乳</w:t>
      </w:r>
    </w:p>
    <w:p>
      <w:pPr>
        <w:numPr>
          <w:ilvl w:val="0"/>
          <w:numId w:val="8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人工喂养: 4个月内不能母乳喂养者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混合喂养:母乳不足者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添加辅食的原则: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由少到多，由稀到稠，由细到粗，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由一种到多种，在婴儿消化功能正常时逐步添加。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第三章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新生儿疾病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胎怯(助理不考)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胎怯，是指新生儿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体重低下，身材矮小，脏腑形气均未充实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的一种病证。又称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胎弱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”。体重低于2 500 g为指标，包括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早产儿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小于胎龄儿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病机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先天禀赋不足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病位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肾脾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治疗以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补肾培元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为基本原则。</w:t>
      </w:r>
    </w:p>
    <w:p>
      <w:pPr>
        <w:jc w:val="left"/>
      </w:pPr>
      <w:r>
        <w:drawing>
          <wp:inline distT="0" distB="0" distL="114300" distR="114300">
            <wp:extent cx="5268595" cy="1944370"/>
            <wp:effectExtent l="0" t="0" r="8255" b="17780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硬肿症(助理不考)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硬肿症</w:t>
      </w:r>
      <w:r>
        <w:rPr>
          <w:rFonts w:hint="eastAsia" w:ascii="微软雅黑" w:hAnsi="微软雅黑" w:eastAsia="微软雅黑" w:cs="微软雅黑"/>
          <w:sz w:val="24"/>
          <w:szCs w:val="24"/>
        </w:rPr>
        <w:t>多种原因引起的局部甚至全身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皮肤和皮下脂肪硬化及水肿</w:t>
      </w:r>
      <w:r>
        <w:rPr>
          <w:rFonts w:hint="eastAsia" w:ascii="微软雅黑" w:hAnsi="微软雅黑" w:eastAsia="微软雅黑" w:cs="微软雅黑"/>
          <w:sz w:val="24"/>
          <w:szCs w:val="24"/>
        </w:rPr>
        <w:t>，常伴有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低体温</w:t>
      </w:r>
      <w:r>
        <w:rPr>
          <w:rFonts w:hint="eastAsia" w:ascii="微软雅黑" w:hAnsi="微软雅黑" w:eastAsia="微软雅黑" w:cs="微软雅黑"/>
          <w:sz w:val="24"/>
          <w:szCs w:val="24"/>
        </w:rPr>
        <w:t>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多器官功能低下</w:t>
      </w:r>
      <w:r>
        <w:rPr>
          <w:rFonts w:hint="eastAsia" w:ascii="微软雅黑" w:hAnsi="微软雅黑" w:eastAsia="微软雅黑" w:cs="微软雅黑"/>
          <w:sz w:val="24"/>
          <w:szCs w:val="24"/>
        </w:rPr>
        <w:t>的综合征。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低体温，全身或手足冰凉，体温&lt;35 °C， 严重者&lt;30 C，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腋-肛温差由正值变为负值。</w:t>
      </w:r>
      <w:r>
        <w:rPr>
          <w:rFonts w:hint="eastAsia" w:ascii="微软雅黑" w:hAnsi="微软雅黑" w:eastAsia="微软雅黑" w:cs="微软雅黑"/>
          <w:sz w:val="24"/>
          <w:szCs w:val="24"/>
        </w:rPr>
        <w:t>硬肿对称。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内因是肾阳虚衰，外因是感受寒邪。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脾肾阳气虚衰、寒凝血瘀。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温阳散寒、活血化瘀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230" cy="2622550"/>
            <wp:effectExtent l="0" t="0" r="7620" b="6350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97480"/>
            <wp:effectExtent l="0" t="0" r="3810" b="7620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胎黄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发病特点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胎黄</w:t>
      </w:r>
      <w:r>
        <w:rPr>
          <w:rFonts w:hint="eastAsia" w:ascii="微软雅黑" w:hAnsi="微软雅黑" w:eastAsia="微软雅黑" w:cs="微软雅黑"/>
          <w:sz w:val="24"/>
          <w:szCs w:val="24"/>
        </w:rPr>
        <w:t>以婴儿出生后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皮肤面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目</w:t>
      </w:r>
      <w:r>
        <w:rPr>
          <w:rFonts w:hint="eastAsia" w:ascii="微软雅黑" w:hAnsi="微软雅黑" w:eastAsia="微软雅黑" w:cs="微软雅黑"/>
          <w:sz w:val="24"/>
          <w:szCs w:val="24"/>
        </w:rPr>
        <w:t>出现黄疽为特征。胎黄相当于西医学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新生儿黄疸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肝胆、脾胃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脾胃湿热或寒湿内蕴</w:t>
      </w:r>
      <w:r>
        <w:rPr>
          <w:rFonts w:hint="eastAsia" w:ascii="微软雅黑" w:hAnsi="微软雅黑" w:eastAsia="微软雅黑" w:cs="微软雅黑"/>
          <w:sz w:val="24"/>
          <w:szCs w:val="24"/>
        </w:rPr>
        <w:t>，肝失疏泄，胆汁外溢而致发黄，且久则气滞血瘀，脉络瘀阻。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治疗原则: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利湿退黄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7960" cy="3173730"/>
            <wp:effectExtent l="0" t="0" r="8890" b="7620"/>
            <wp:docPr id="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鉴别诊断: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1、溶血性黄疸: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生后24小时内出现黄疸并迅速加重，可有贫血及肝脾肿大，重者可见水肿及心力衰竭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2、新生儿感染性黄疸: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表现为黄疸持续不退或2-3周后又出现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3、阻塞性黄疸: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以结合胆红素升高为主;大便颜色渐变浅黄或白陶土色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分型论治-常证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230" cy="2505075"/>
            <wp:effectExtent l="0" t="0" r="7620" b="9525"/>
            <wp:docPr id="5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890395"/>
            <wp:effectExtent l="0" t="0" r="6350" b="14605"/>
            <wp:docPr id="5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其他疗法: </w:t>
      </w:r>
    </w:p>
    <w:p>
      <w:pPr>
        <w:numPr>
          <w:numId w:val="0"/>
        </w:numPr>
        <w:ind w:leftChars="0"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1. </w:t>
      </w:r>
      <w:r>
        <w:rPr>
          <w:rFonts w:hint="eastAsia" w:ascii="微软雅黑" w:hAnsi="微软雅黑" w:eastAsia="微软雅黑" w:cs="微软雅黑"/>
          <w:sz w:val="24"/>
          <w:szCs w:val="24"/>
        </w:rPr>
        <w:t>中药成药: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茵振黄口服液;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2. </w:t>
      </w:r>
      <w:r>
        <w:rPr>
          <w:rFonts w:hint="eastAsia" w:ascii="微软雅黑" w:hAnsi="微软雅黑" w:eastAsia="微软雅黑" w:cs="微软雅黑"/>
          <w:sz w:val="24"/>
          <w:szCs w:val="24"/>
        </w:rPr>
        <w:t>药物外治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3. </w:t>
      </w:r>
      <w:r>
        <w:rPr>
          <w:rFonts w:hint="eastAsia" w:ascii="微软雅黑" w:hAnsi="微软雅黑" w:eastAsia="微软雅黑" w:cs="微软雅黑"/>
          <w:sz w:val="24"/>
          <w:szCs w:val="24"/>
        </w:rPr>
        <w:t>西医治疗: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光照疗法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309870" cy="8745855"/>
            <wp:effectExtent l="0" t="0" r="5080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960120" cy="96012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139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1143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C54975"/>
    <w:multiLevelType w:val="singleLevel"/>
    <w:tmpl w:val="89C54975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9DFCF152"/>
    <w:multiLevelType w:val="singleLevel"/>
    <w:tmpl w:val="9DFCF152"/>
    <w:lvl w:ilvl="0" w:tentative="0">
      <w:start w:val="5"/>
      <w:numFmt w:val="decimal"/>
      <w:suff w:val="space"/>
      <w:lvlText w:val="%1."/>
      <w:lvlJc w:val="left"/>
    </w:lvl>
  </w:abstractNum>
  <w:abstractNum w:abstractNumId="2">
    <w:nsid w:val="AB715E94"/>
    <w:multiLevelType w:val="singleLevel"/>
    <w:tmpl w:val="AB715E9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AE697E83"/>
    <w:multiLevelType w:val="singleLevel"/>
    <w:tmpl w:val="AE697E83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1182DBF7"/>
    <w:multiLevelType w:val="singleLevel"/>
    <w:tmpl w:val="1182DBF7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13F3785E"/>
    <w:multiLevelType w:val="singleLevel"/>
    <w:tmpl w:val="13F3785E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2B9A9F4B"/>
    <w:multiLevelType w:val="singleLevel"/>
    <w:tmpl w:val="2B9A9F4B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6AC3DF25"/>
    <w:multiLevelType w:val="singleLevel"/>
    <w:tmpl w:val="6AC3DF25"/>
    <w:lvl w:ilvl="0" w:tentative="0">
      <w:start w:val="2"/>
      <w:numFmt w:val="chineseCounting"/>
      <w:suff w:val="space"/>
      <w:lvlText w:val="(%1)"/>
      <w:lvlJc w:val="left"/>
      <w:rPr>
        <w:rFonts w:hint="eastAsia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E2E0D"/>
    <w:rsid w:val="002F560D"/>
    <w:rsid w:val="0030366C"/>
    <w:rsid w:val="0037065B"/>
    <w:rsid w:val="00394F2F"/>
    <w:rsid w:val="003D5EDA"/>
    <w:rsid w:val="003F6265"/>
    <w:rsid w:val="00417886"/>
    <w:rsid w:val="004209B4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343E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215DC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B9126B6"/>
    <w:rsid w:val="2D944E6F"/>
    <w:rsid w:val="2FDB716F"/>
    <w:rsid w:val="30BE4E7C"/>
    <w:rsid w:val="310D1B22"/>
    <w:rsid w:val="35E8190D"/>
    <w:rsid w:val="36766AB2"/>
    <w:rsid w:val="36A67330"/>
    <w:rsid w:val="382D5592"/>
    <w:rsid w:val="3FE36BB6"/>
    <w:rsid w:val="427E5E78"/>
    <w:rsid w:val="43630002"/>
    <w:rsid w:val="43A03214"/>
    <w:rsid w:val="4C364232"/>
    <w:rsid w:val="4DAB7D4B"/>
    <w:rsid w:val="50D069F5"/>
    <w:rsid w:val="51347308"/>
    <w:rsid w:val="524C286E"/>
    <w:rsid w:val="53A10A14"/>
    <w:rsid w:val="558D327E"/>
    <w:rsid w:val="598255E2"/>
    <w:rsid w:val="5AA77D51"/>
    <w:rsid w:val="63A810C6"/>
    <w:rsid w:val="649E7790"/>
    <w:rsid w:val="6506111D"/>
    <w:rsid w:val="693475CD"/>
    <w:rsid w:val="6A3452D6"/>
    <w:rsid w:val="6A7F0CAC"/>
    <w:rsid w:val="6B393F12"/>
    <w:rsid w:val="6BDD12AE"/>
    <w:rsid w:val="6D9A5011"/>
    <w:rsid w:val="6E1C6208"/>
    <w:rsid w:val="71B40CB5"/>
    <w:rsid w:val="730205B7"/>
    <w:rsid w:val="75AD5EC5"/>
    <w:rsid w:val="75E50C7B"/>
    <w:rsid w:val="7AF94B9A"/>
    <w:rsid w:val="7DF83D00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27</Words>
  <Characters>155</Characters>
  <Lines>1</Lines>
  <Paragraphs>1</Paragraphs>
  <TotalTime>6</TotalTime>
  <ScaleCrop>false</ScaleCrop>
  <LinksUpToDate>false</LinksUpToDate>
  <CharactersWithSpaces>181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弯弯</cp:lastModifiedBy>
  <dcterms:modified xsi:type="dcterms:W3CDTF">2021-03-14T13:07:06Z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DECC3CB999234B8D8C8D4BD9FE9D999E</vt:lpwstr>
  </property>
</Properties>
</file>