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topLinePunct w:val="0"/>
        <w:bidi w:val="0"/>
        <w:spacing w:line="580" w:lineRule="exact"/>
        <w:jc w:val="left"/>
        <w:rPr>
          <w:rFonts w:hint="default" w:ascii="黑体" w:hAnsi="仿宋_GB2312" w:eastAsia="黑体" w:cs="仿宋_GB2312"/>
          <w:sz w:val="32"/>
          <w:szCs w:val="32"/>
          <w:u w:val="none"/>
          <w:lang w:val="en-US" w:eastAsia="zh-CN"/>
        </w:rPr>
      </w:pPr>
      <w:r>
        <w:rPr>
          <w:rFonts w:hint="eastAsia" w:ascii="黑体" w:hAnsi="仿宋_GB2312" w:eastAsia="黑体" w:cs="仿宋_GB2312"/>
          <w:sz w:val="32"/>
          <w:szCs w:val="32"/>
          <w:u w:val="none"/>
          <w:lang w:eastAsia="zh-CN"/>
        </w:rPr>
        <w:t>附件</w:t>
      </w:r>
      <w:r>
        <w:rPr>
          <w:rFonts w:hint="eastAsia" w:ascii="黑体" w:hAnsi="仿宋_GB2312" w:eastAsia="黑体" w:cs="仿宋_GB2312"/>
          <w:sz w:val="32"/>
          <w:szCs w:val="32"/>
          <w:u w:val="none"/>
          <w:lang w:val="en-US" w:eastAsia="zh-CN"/>
        </w:rPr>
        <w:t>6</w:t>
      </w: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ind w:right="146"/>
        <w:jc w:val="center"/>
        <w:rPr>
          <w:rFonts w:hint="eastAsia" w:ascii="黑体" w:hAnsi="宋体" w:eastAsia="黑体"/>
          <w:b/>
          <w:sz w:val="44"/>
          <w:szCs w:val="44"/>
        </w:rPr>
      </w:pP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ind w:right="146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报考乡村全科执业助理医师资格考试</w:t>
      </w: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ind w:right="146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知情同意书</w:t>
      </w: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ind w:right="251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依据国家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卫生健康委员会</w:t>
      </w:r>
      <w:r>
        <w:rPr>
          <w:rFonts w:hint="eastAsia" w:ascii="仿宋_GB2312" w:hAnsi="仿宋_GB2312" w:eastAsia="仿宋_GB2312" w:cs="仿宋_GB2312"/>
          <w:sz w:val="32"/>
          <w:szCs w:val="32"/>
        </w:rPr>
        <w:t>医师资格考试委员会公告（20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年01号）有关要求：</w:t>
      </w: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（一）报考者需要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在乡镇卫生院或村卫生室工作满一年且考核合格；具备符合《医师资格考试报名资格规定（2014版）》中报考临床类别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中医类别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或中西医结合类别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医师资格的学历要求。</w:t>
      </w:r>
    </w:p>
    <w:p>
      <w:pPr>
        <w:keepNext w:val="0"/>
        <w:keepLines w:val="0"/>
        <w:pageBreakBefore w:val="0"/>
        <w:widowControl/>
        <w:kinsoku/>
        <w:topLinePunct w:val="0"/>
        <w:bidi w:val="0"/>
        <w:adjustRightInd w:val="0"/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（二）乡村全科执业助理医师限定在报名所在乡镇卫生院或村卫生室执业。</w:t>
      </w:r>
    </w:p>
    <w:p>
      <w:pPr>
        <w:keepNext w:val="0"/>
        <w:keepLines w:val="0"/>
        <w:pageBreakBefore w:val="0"/>
        <w:widowControl/>
        <w:kinsoku/>
        <w:topLinePunct w:val="0"/>
        <w:bidi w:val="0"/>
        <w:adjustRightInd w:val="0"/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（三）取得乡村全科执业助理医师资格的人员，在学历和专业符合国家医师资格考试报名资格相关规定的条件下，可以报考临床或中医类别执业医师。</w:t>
      </w:r>
    </w:p>
    <w:p>
      <w:pPr>
        <w:keepNext w:val="0"/>
        <w:keepLines w:val="0"/>
        <w:pageBreakBefore w:val="0"/>
        <w:widowControl/>
        <w:kinsoku/>
        <w:topLinePunct w:val="0"/>
        <w:bidi w:val="0"/>
        <w:adjustRightInd w:val="0"/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以上内容已全部知晓，并认真执行。</w:t>
      </w:r>
    </w:p>
    <w:p>
      <w:pPr>
        <w:keepNext w:val="0"/>
        <w:keepLines w:val="0"/>
        <w:pageBreakBefore w:val="0"/>
        <w:widowControl/>
        <w:kinsoku/>
        <w:topLinePunct w:val="0"/>
        <w:bidi w:val="0"/>
        <w:adjustRightInd w:val="0"/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topLinePunct w:val="0"/>
        <w:bidi w:val="0"/>
        <w:adjustRightInd w:val="0"/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topLinePunct w:val="0"/>
        <w:bidi w:val="0"/>
        <w:adjustRightInd w:val="0"/>
        <w:spacing w:line="580" w:lineRule="exact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报考人签名：              签字日期：   年   月   日</w:t>
      </w: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jc w:val="left"/>
        <w:rPr>
          <w:rFonts w:hint="eastAsia" w:ascii="黑体" w:hAnsi="仿宋_GB2312" w:eastAsia="黑体" w:cs="仿宋_GB2312"/>
          <w:sz w:val="32"/>
          <w:szCs w:val="32"/>
          <w:u w:val="none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3A407D"/>
    <w:rsid w:val="383A4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2020-04-08T03:58:00Z</dcterms:created>
  <dc:creator>永远有多远</dc:creator>
  <cp:lastModifiedBy>永远有多远</cp:lastModifiedBy>
  <dcterms:modified xsi:type="dcterms:W3CDTF">2020-04-08T03:59:17Z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