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>医疗机构从业人员行为规范与医学伦理学考试大纲</w:t>
      </w:r>
      <w:bookmarkEnd w:id="0"/>
    </w:p>
    <w:tbl>
      <w:tblPr>
        <w:tblStyle w:val="10"/>
        <w:tblW w:w="833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5388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5388" w:type="dxa"/>
          </w:tcPr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1136" w:type="dxa"/>
          </w:tcPr>
          <w:p>
            <w:pPr>
              <w:pStyle w:val="13"/>
              <w:ind w:left="106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10" w:type="dxa"/>
            <w:vMerge w:val="restart"/>
          </w:tcPr>
          <w:p>
            <w:pPr>
              <w:pStyle w:val="13"/>
              <w:spacing w:before="29"/>
              <w:rPr>
                <w:sz w:val="21"/>
              </w:rPr>
            </w:pPr>
            <w:r>
              <w:rPr>
                <w:sz w:val="21"/>
              </w:rPr>
              <w:t>一、医疗机构从业</w:t>
            </w:r>
          </w:p>
          <w:p>
            <w:pPr>
              <w:pStyle w:val="13"/>
              <w:spacing w:before="43"/>
              <w:rPr>
                <w:sz w:val="21"/>
              </w:rPr>
            </w:pPr>
            <w:r>
              <w:rPr>
                <w:sz w:val="21"/>
              </w:rPr>
              <w:t>人员行为规范</w:t>
            </w:r>
          </w:p>
        </w:tc>
        <w:tc>
          <w:tcPr>
            <w:tcW w:w="5388" w:type="dxa"/>
          </w:tcPr>
          <w:p>
            <w:pPr>
              <w:pStyle w:val="13"/>
              <w:spacing w:before="25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医疗机构从业人员基本行为规范</w:t>
            </w:r>
          </w:p>
        </w:tc>
        <w:tc>
          <w:tcPr>
            <w:tcW w:w="1136" w:type="dxa"/>
          </w:tcPr>
          <w:p>
            <w:pPr>
              <w:pStyle w:val="13"/>
              <w:spacing w:before="25"/>
              <w:ind w:left="106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>
            <w:pPr>
              <w:pStyle w:val="13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医师行为规范</w:t>
            </w:r>
          </w:p>
        </w:tc>
        <w:tc>
          <w:tcPr>
            <w:tcW w:w="1136" w:type="dxa"/>
          </w:tcPr>
          <w:p>
            <w:pPr>
              <w:pStyle w:val="13"/>
              <w:ind w:left="106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  <w:vMerge w:val="restart"/>
          </w:tcPr>
          <w:p>
            <w:pPr>
              <w:pStyle w:val="13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0"/>
              <w:rPr>
                <w:sz w:val="21"/>
              </w:rPr>
            </w:pPr>
            <w:r>
              <w:rPr>
                <w:sz w:val="21"/>
              </w:rPr>
              <w:t>二、医学伦理道德</w:t>
            </w:r>
          </w:p>
        </w:tc>
        <w:tc>
          <w:tcPr>
            <w:tcW w:w="5388" w:type="dxa"/>
          </w:tcPr>
          <w:p>
            <w:pPr>
              <w:pStyle w:val="13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医患关系</w:t>
            </w:r>
          </w:p>
        </w:tc>
        <w:tc>
          <w:tcPr>
            <w:tcW w:w="1136" w:type="dxa"/>
            <w:vMerge w:val="restart"/>
          </w:tcPr>
          <w:p>
            <w:pPr>
              <w:pStyle w:val="13"/>
              <w:spacing w:before="11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0"/>
              <w:ind w:left="106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  <w:vMerge w:val="continue"/>
            <w:tcBorders/>
          </w:tcPr>
          <w:p>
            <w:pPr>
              <w:pStyle w:val="13"/>
              <w:spacing w:before="0"/>
              <w:rPr>
                <w:sz w:val="21"/>
              </w:rPr>
            </w:pPr>
          </w:p>
        </w:tc>
        <w:tc>
          <w:tcPr>
            <w:tcW w:w="5388" w:type="dxa"/>
            <w:vAlign w:val="top"/>
          </w:tcPr>
          <w:p>
            <w:pPr>
              <w:pStyle w:val="13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医疗行为中的伦理道德</w:t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13"/>
              <w:spacing w:before="0"/>
              <w:ind w:left="106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0" w:type="dxa"/>
            <w:vMerge w:val="continue"/>
            <w:tcBorders/>
          </w:tcPr>
          <w:p>
            <w:pPr>
              <w:pStyle w:val="13"/>
              <w:spacing w:before="0"/>
              <w:rPr>
                <w:sz w:val="21"/>
              </w:rPr>
            </w:pPr>
          </w:p>
        </w:tc>
        <w:tc>
          <w:tcPr>
            <w:tcW w:w="5388" w:type="dxa"/>
            <w:vAlign w:val="top"/>
          </w:tcPr>
          <w:p>
            <w:pPr>
              <w:pStyle w:val="13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医学伦理道德的评价和监督</w:t>
            </w:r>
          </w:p>
        </w:tc>
        <w:tc>
          <w:tcPr>
            <w:tcW w:w="1136" w:type="dxa"/>
            <w:vMerge w:val="continue"/>
            <w:tcBorders/>
          </w:tcPr>
          <w:p>
            <w:pPr>
              <w:pStyle w:val="13"/>
              <w:spacing w:before="0"/>
              <w:ind w:left="106"/>
              <w:rPr>
                <w:sz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202EC1"/>
    <w:rsid w:val="20B74642"/>
    <w:rsid w:val="216F0C22"/>
    <w:rsid w:val="24DD4337"/>
    <w:rsid w:val="25BE695F"/>
    <w:rsid w:val="279428D1"/>
    <w:rsid w:val="292F3D56"/>
    <w:rsid w:val="2DFC5FBC"/>
    <w:rsid w:val="33AB1A5E"/>
    <w:rsid w:val="3ACB4C2F"/>
    <w:rsid w:val="3B8064B4"/>
    <w:rsid w:val="3C7324C0"/>
    <w:rsid w:val="3F65494D"/>
    <w:rsid w:val="40082CAD"/>
    <w:rsid w:val="40DE1750"/>
    <w:rsid w:val="41024A57"/>
    <w:rsid w:val="4BBA02F3"/>
    <w:rsid w:val="4DB56E60"/>
    <w:rsid w:val="50A51113"/>
    <w:rsid w:val="569B4931"/>
    <w:rsid w:val="5C8D35B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2018-12-26T08:01:16Z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