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8"/>
        <w:ind w:left="1931" w:right="1930" w:firstLine="0"/>
        <w:jc w:val="center"/>
        <w:rPr>
          <w:b/>
          <w:sz w:val="28"/>
        </w:rPr>
      </w:pPr>
      <w:bookmarkStart w:id="0" w:name="_GoBack"/>
      <w:r>
        <w:rPr>
          <w:rFonts w:ascii="Calibri" w:eastAsia="Calibri"/>
          <w:b/>
          <w:sz w:val="28"/>
        </w:rPr>
        <w:t xml:space="preserve">2019 </w:t>
      </w:r>
      <w:r>
        <w:rPr>
          <w:b/>
          <w:sz w:val="28"/>
        </w:rPr>
        <w:t>年口腔主治医师考试专业知识</w:t>
      </w:r>
      <w:bookmarkEnd w:id="0"/>
      <w:r>
        <w:rPr>
          <w:b/>
          <w:sz w:val="28"/>
        </w:rPr>
        <w:t>大纲</w:t>
      </w:r>
    </w:p>
    <w:p>
      <w:pPr>
        <w:spacing w:before="4" w:after="1" w:line="240" w:lineRule="auto"/>
        <w:rPr>
          <w:b/>
          <w:sz w:val="10"/>
        </w:rPr>
      </w:pPr>
    </w:p>
    <w:tbl>
      <w:tblPr>
        <w:tblStyle w:val="9"/>
        <w:tblW w:w="852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2125"/>
        <w:gridCol w:w="4554"/>
        <w:gridCol w:w="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960" w:type="dxa"/>
          </w:tcPr>
          <w:p>
            <w:pPr>
              <w:pStyle w:val="12"/>
              <w:spacing w:before="22"/>
              <w:ind w:left="268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2125" w:type="dxa"/>
          </w:tcPr>
          <w:p>
            <w:pPr>
              <w:pStyle w:val="12"/>
              <w:spacing w:before="22"/>
              <w:ind w:left="832" w:right="822"/>
              <w:jc w:val="center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  <w:tc>
          <w:tcPr>
            <w:tcW w:w="4554" w:type="dxa"/>
          </w:tcPr>
          <w:p>
            <w:pPr>
              <w:pStyle w:val="12"/>
              <w:spacing w:before="22"/>
              <w:ind w:left="2047" w:right="2037"/>
              <w:jc w:val="center"/>
              <w:rPr>
                <w:sz w:val="21"/>
              </w:rPr>
            </w:pPr>
            <w:r>
              <w:rPr>
                <w:sz w:val="21"/>
              </w:rPr>
              <w:t>要点</w:t>
            </w:r>
          </w:p>
        </w:tc>
        <w:tc>
          <w:tcPr>
            <w:tcW w:w="886" w:type="dxa"/>
          </w:tcPr>
          <w:p>
            <w:pPr>
              <w:pStyle w:val="12"/>
              <w:spacing w:before="22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60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1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sz w:val="21"/>
              </w:rPr>
              <w:t>一、龋病</w:t>
            </w:r>
          </w:p>
        </w:tc>
        <w:tc>
          <w:tcPr>
            <w:tcW w:w="2125" w:type="dxa"/>
          </w:tcPr>
          <w:p>
            <w:pPr>
              <w:pStyle w:val="12"/>
              <w:spacing w:before="18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龋病的概念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定义和特征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好发部位</w:t>
            </w:r>
          </w:p>
        </w:tc>
        <w:tc>
          <w:tcPr>
            <w:tcW w:w="886" w:type="dxa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3"/>
              <w:rPr>
                <w:b/>
                <w:sz w:val="1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病因及发病过程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牙菌斑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饮食因素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宿主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病因学说</w:t>
            </w:r>
          </w:p>
        </w:tc>
        <w:tc>
          <w:tcPr>
            <w:tcW w:w="886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临床特征和诊断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分类及临床表现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鉴别诊断</w:t>
            </w:r>
          </w:p>
        </w:tc>
        <w:tc>
          <w:tcPr>
            <w:tcW w:w="886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6"/>
              <w:rPr>
                <w:b/>
                <w:sz w:val="28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治疗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637"/>
              </w:tabs>
              <w:spacing w:before="2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治疗原则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非手术治疗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修复性治疗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深龋的治疗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并发症及处理</w:t>
            </w:r>
          </w:p>
        </w:tc>
        <w:tc>
          <w:tcPr>
            <w:tcW w:w="886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960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55" w:line="278" w:lineRule="auto"/>
              <w:ind w:left="107" w:right="93"/>
              <w:jc w:val="both"/>
              <w:rPr>
                <w:sz w:val="21"/>
              </w:rPr>
            </w:pPr>
            <w:r>
              <w:rPr>
                <w:spacing w:val="-30"/>
                <w:sz w:val="21"/>
              </w:rPr>
              <w:t>二、非龋</w:t>
            </w:r>
            <w:r>
              <w:rPr>
                <w:spacing w:val="-23"/>
                <w:sz w:val="21"/>
              </w:rPr>
              <w:t>性 牙 体硬 组 织</w:t>
            </w:r>
            <w:r>
              <w:rPr>
                <w:sz w:val="21"/>
              </w:rPr>
              <w:t>疾病</w:t>
            </w:r>
          </w:p>
        </w:tc>
        <w:tc>
          <w:tcPr>
            <w:tcW w:w="2125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5"/>
              <w:rPr>
                <w:b/>
                <w:sz w:val="28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牙发育异常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釉质发育不全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氟牙症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四环素牙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畸形中央尖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牙内陷</w:t>
            </w:r>
          </w:p>
        </w:tc>
        <w:tc>
          <w:tcPr>
            <w:tcW w:w="886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牙外伤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牙震荡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4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牙脱位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牙折</w:t>
            </w:r>
          </w:p>
        </w:tc>
        <w:tc>
          <w:tcPr>
            <w:tcW w:w="886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2" w:hRule="atLeast"/>
        </w:trPr>
        <w:tc>
          <w:tcPr>
            <w:tcW w:w="96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8"/>
              <w:rPr>
                <w:b/>
                <w:sz w:val="28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牙体慢性损伤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磨损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楔状缺损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酸蚀症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牙隐裂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637"/>
              </w:tabs>
              <w:spacing w:before="4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牙本质过敏症</w:t>
            </w:r>
          </w:p>
        </w:tc>
        <w:tc>
          <w:tcPr>
            <w:tcW w:w="886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6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960" w:type="dxa"/>
            <w:vMerge w:val="restart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spacing w:line="278" w:lineRule="auto"/>
              <w:ind w:left="107" w:right="93"/>
              <w:jc w:val="both"/>
              <w:rPr>
                <w:sz w:val="21"/>
              </w:rPr>
            </w:pPr>
            <w:r>
              <w:rPr>
                <w:spacing w:val="-30"/>
                <w:sz w:val="21"/>
              </w:rPr>
              <w:t>三、牙髓</w:t>
            </w:r>
            <w:r>
              <w:rPr>
                <w:spacing w:val="-23"/>
                <w:sz w:val="21"/>
              </w:rPr>
              <w:t>病 和 根</w:t>
            </w:r>
            <w:r>
              <w:rPr>
                <w:sz w:val="21"/>
              </w:rPr>
              <w:t>尖周病</w:t>
            </w:r>
          </w:p>
        </w:tc>
        <w:tc>
          <w:tcPr>
            <w:tcW w:w="2125" w:type="dxa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牙髓及根尖周组织</w:t>
            </w:r>
          </w:p>
          <w:p>
            <w:pPr>
              <w:pStyle w:val="12"/>
              <w:spacing w:before="43"/>
              <w:ind w:left="107"/>
              <w:rPr>
                <w:sz w:val="21"/>
              </w:rPr>
            </w:pPr>
            <w:r>
              <w:rPr>
                <w:sz w:val="21"/>
              </w:rPr>
              <w:t>生理特点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牙髓牙本质复合体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牙髓的功能</w:t>
            </w:r>
          </w:p>
        </w:tc>
        <w:tc>
          <w:tcPr>
            <w:tcW w:w="886" w:type="dxa"/>
          </w:tcPr>
          <w:p>
            <w:pPr>
              <w:pStyle w:val="12"/>
              <w:spacing w:before="178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96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3"/>
              <w:rPr>
                <w:b/>
                <w:sz w:val="1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病因及发病机制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细菌因素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物理因素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化学因素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637"/>
              </w:tabs>
              <w:spacing w:before="4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免疫因素</w:t>
            </w:r>
          </w:p>
        </w:tc>
        <w:tc>
          <w:tcPr>
            <w:tcW w:w="886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96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检查和诊断方法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病史收集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基本临床检查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选择性临床检查</w:t>
            </w:r>
          </w:p>
        </w:tc>
        <w:tc>
          <w:tcPr>
            <w:tcW w:w="886" w:type="dxa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0"/>
              </w:rPr>
            </w:pPr>
          </w:p>
          <w:p>
            <w:pPr>
              <w:pStyle w:val="12"/>
              <w:spacing w:line="278" w:lineRule="auto"/>
              <w:ind w:left="107" w:right="94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牙髓病的临床表现及诊断</w:t>
            </w:r>
          </w:p>
        </w:tc>
        <w:tc>
          <w:tcPr>
            <w:tcW w:w="4554" w:type="dxa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637"/>
              </w:tabs>
              <w:spacing w:before="5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可复性牙髓炎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7"/>
              </w:tabs>
              <w:spacing w:before="4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急性牙髓炎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慢性牙髓炎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残髓炎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逆行性牙髓炎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z w:val="21"/>
              </w:rPr>
              <w:t>牙髓坏死</w:t>
            </w:r>
          </w:p>
        </w:tc>
        <w:tc>
          <w:tcPr>
            <w:tcW w:w="886" w:type="dxa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65"/>
              <w:ind w:left="213" w:right="20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spacing w:line="278" w:lineRule="auto"/>
              <w:ind w:left="107" w:leftChars="0" w:right="94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5.</w:t>
            </w:r>
            <w:r>
              <w:rPr>
                <w:sz w:val="21"/>
              </w:rPr>
              <w:t>根尖周病的临床表现及诊断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急性浆液性根尖周炎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急性化脓性根尖周炎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慢性根尖周炎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3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6.</w:t>
            </w:r>
            <w:r>
              <w:rPr>
                <w:sz w:val="21"/>
              </w:rPr>
              <w:t>治疗原则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病例的分析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疼痛的控制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应急处理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tcBorders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11"/>
              <w:rPr>
                <w:b/>
                <w:sz w:val="30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7.</w:t>
            </w:r>
            <w:r>
              <w:rPr>
                <w:sz w:val="21"/>
              </w:rPr>
              <w:t>治疗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盖髓术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牙髓切断术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干髓术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牙髓塑化治疗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根管治疗术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无髓牙漂白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常用诊治器械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1"/>
              <w:rPr>
                <w:b/>
                <w:sz w:val="14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restart"/>
            <w:tcBorders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7" w:leftChars="0" w:right="93" w:rightChars="0"/>
              <w:jc w:val="both"/>
              <w:rPr>
                <w:sz w:val="2"/>
                <w:szCs w:val="2"/>
              </w:rPr>
            </w:pPr>
            <w:r>
              <w:rPr>
                <w:spacing w:val="-30"/>
                <w:sz w:val="21"/>
              </w:rPr>
              <w:t>四、牙周</w:t>
            </w:r>
            <w:r>
              <w:rPr>
                <w:spacing w:val="-23"/>
                <w:sz w:val="21"/>
              </w:rPr>
              <w:t>组 织 疾</w:t>
            </w:r>
            <w:r>
              <w:rPr>
                <w:sz w:val="21"/>
              </w:rPr>
              <w:t>病</w:t>
            </w: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0"/>
              <w:rPr>
                <w:b/>
                <w:sz w:val="14"/>
              </w:rPr>
            </w:pPr>
          </w:p>
          <w:p>
            <w:pPr>
              <w:pStyle w:val="12"/>
              <w:spacing w:line="278" w:lineRule="auto"/>
              <w:ind w:left="107" w:leftChars="0" w:right="94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牙菌斑和局部促进因素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龈上菌斑和龈下菌斑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主要的牙周可疑致病菌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牙石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食物嵌塞及食物嵌塞的治疗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咬合创伤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解剖因素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不良习惯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其他局部因素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"/>
              <w:rPr>
                <w:b/>
                <w:sz w:val="26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7" w:leftChars="0" w:right="94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牙周病的检查和诊断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病史收集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牙周组织检查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牙合与咬合功能的检查</w:t>
            </w:r>
          </w:p>
          <w:p>
            <w:pPr>
              <w:pStyle w:val="12"/>
              <w:spacing w:before="43"/>
              <w:ind w:left="107" w:leftChars="0"/>
              <w:rPr>
                <w:spacing w:val="-3"/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Calibri" w:eastAsia="Calibri"/>
                <w:sz w:val="21"/>
              </w:rPr>
              <w:t>4</w:t>
            </w:r>
            <w:r>
              <w:rPr>
                <w:sz w:val="21"/>
              </w:rPr>
              <w:t>）</w:t>
            </w:r>
            <w:r>
              <w:rPr>
                <w:rFonts w:ascii="Calibri" w:eastAsia="Calibri"/>
                <w:sz w:val="21"/>
              </w:rPr>
              <w:t xml:space="preserve">X </w:t>
            </w:r>
            <w:r>
              <w:rPr>
                <w:sz w:val="21"/>
              </w:rPr>
              <w:t>线片的检查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8"/>
              <w:rPr>
                <w:b/>
                <w:sz w:val="18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牙龈病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慢性龈缘炎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青春期龈炎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妊娠期龈炎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急性坏死性溃疡性龈炎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药物性牙龈增生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637"/>
              </w:tabs>
              <w:spacing w:before="44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急性龈乳头炎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22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spacing w:line="278" w:lineRule="auto"/>
              <w:ind w:left="107" w:leftChars="0" w:right="94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牙周炎及其伴发病变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牙周炎的主要症状和临床病理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慢性牙周炎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侵袭性牙周炎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牙周—牙髓联合病变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637"/>
              </w:tabs>
              <w:spacing w:before="42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牙周脓肿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6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8"/>
              <w:rPr>
                <w:b/>
                <w:sz w:val="30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5.</w:t>
            </w:r>
            <w:r>
              <w:rPr>
                <w:sz w:val="21"/>
              </w:rPr>
              <w:t>牙周病的治疗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20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牙周病的治疗计划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菌斑控制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洁治、刮治和根面平整术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菌斑滞留因素的清除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牙周病的药物治疗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牙周手术治疗的基本原则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牙周病的维护治疗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8"/>
              <w:rPr>
                <w:b/>
                <w:sz w:val="14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15"/>
              </w:rPr>
            </w:pPr>
          </w:p>
          <w:p>
            <w:pPr>
              <w:pStyle w:val="12"/>
              <w:spacing w:line="278" w:lineRule="auto"/>
              <w:ind w:left="107" w:leftChars="0" w:right="93" w:rightChars="0"/>
              <w:rPr>
                <w:sz w:val="2"/>
                <w:szCs w:val="2"/>
              </w:rPr>
            </w:pPr>
            <w:r>
              <w:rPr>
                <w:spacing w:val="-30"/>
                <w:sz w:val="21"/>
              </w:rPr>
              <w:t>五、儿童</w:t>
            </w:r>
            <w:r>
              <w:rPr>
                <w:sz w:val="21"/>
              </w:rPr>
              <w:t>牙病</w:t>
            </w: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spacing w:line="278" w:lineRule="auto"/>
              <w:ind w:left="107" w:leftChars="0" w:right="94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牙列与牙齿组织结构特点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三个牙列阶段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乳牙牙髓组织特点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年轻恒牙组织结构特点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3"/>
              <w:rPr>
                <w:b/>
                <w:sz w:val="26"/>
              </w:rPr>
            </w:pPr>
          </w:p>
          <w:p>
            <w:pPr>
              <w:pStyle w:val="12"/>
              <w:spacing w:before="1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78" w:line="278" w:lineRule="auto"/>
              <w:ind w:left="107" w:leftChars="0" w:right="94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乳牙和年轻恒牙龋病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好发年龄与部位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乳牙龋的特点和治疗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637"/>
              </w:tabs>
              <w:spacing w:before="44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年轻恒牙深龋的治疗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乳牙和年轻恒牙牙</w:t>
            </w:r>
          </w:p>
          <w:p>
            <w:pPr>
              <w:pStyle w:val="12"/>
              <w:spacing w:before="43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sz w:val="21"/>
              </w:rPr>
              <w:t>髓病及根尖周病病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乳牙牙髓病及根尖周病特点和治疗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年轻恒牙牙髓病及根尖周病特点和治疗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78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9"/>
              </w:rPr>
            </w:pPr>
          </w:p>
          <w:p>
            <w:pPr>
              <w:pStyle w:val="12"/>
              <w:spacing w:line="278" w:lineRule="auto"/>
              <w:ind w:left="107" w:leftChars="0" w:right="93" w:rightChars="0"/>
              <w:rPr>
                <w:sz w:val="2"/>
                <w:szCs w:val="2"/>
              </w:rPr>
            </w:pPr>
            <w:r>
              <w:rPr>
                <w:spacing w:val="-30"/>
                <w:sz w:val="21"/>
              </w:rPr>
              <w:t>六、口腔</w:t>
            </w:r>
            <w:r>
              <w:rPr>
                <w:sz w:val="21"/>
              </w:rPr>
              <w:t>黏膜病</w:t>
            </w: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spacing w:line="278" w:lineRule="auto"/>
              <w:ind w:left="107" w:leftChars="0" w:right="92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口腔黏膜感染类疾病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口腔单纯疱疹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口腔念珠菌病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带状疱疹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球菌性口炎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3"/>
              <w:rPr>
                <w:b/>
                <w:sz w:val="18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口腔黏膜溃疡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复发性阿弗它溃疡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创伤性血疱及溃疡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78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22"/>
              <w:ind w:left="107"/>
              <w:rPr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口腔黏膜斑纹类疾</w:t>
            </w:r>
          </w:p>
          <w:p>
            <w:pPr>
              <w:pStyle w:val="12"/>
              <w:spacing w:before="43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w w:val="100"/>
                <w:sz w:val="21"/>
              </w:rPr>
              <w:t>病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5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口腔白斑病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口腔扁平苔藓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78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4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唇舌疾病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慢性唇炎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口角炎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地图舌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4"/>
              <w:rPr>
                <w:b/>
                <w:sz w:val="26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5.</w:t>
            </w:r>
            <w:r>
              <w:rPr>
                <w:sz w:val="21"/>
              </w:rPr>
              <w:t>其他疾病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药物过敏性口炎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艾滋病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2"/>
                <w:sz w:val="21"/>
              </w:rPr>
              <w:t>天疱疮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"/>
              <w:rPr>
                <w:b/>
                <w:sz w:val="15"/>
              </w:rPr>
            </w:pPr>
          </w:p>
          <w:p>
            <w:pPr>
              <w:pStyle w:val="12"/>
              <w:spacing w:line="278" w:lineRule="auto"/>
              <w:ind w:left="107" w:leftChars="0" w:right="93" w:rightChars="0"/>
              <w:jc w:val="both"/>
              <w:rPr>
                <w:sz w:val="2"/>
                <w:szCs w:val="2"/>
              </w:rPr>
            </w:pPr>
            <w:r>
              <w:rPr>
                <w:spacing w:val="-30"/>
                <w:sz w:val="21"/>
              </w:rPr>
              <w:t>七、口腔</w:t>
            </w:r>
            <w:r>
              <w:rPr>
                <w:spacing w:val="-23"/>
                <w:sz w:val="21"/>
              </w:rPr>
              <w:t>疾 病 的</w:t>
            </w:r>
            <w:r>
              <w:rPr>
                <w:sz w:val="21"/>
              </w:rPr>
              <w:t>预防</w:t>
            </w: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5"/>
              <w:rPr>
                <w:b/>
                <w:sz w:val="28"/>
              </w:rPr>
            </w:pPr>
          </w:p>
          <w:p>
            <w:pPr>
              <w:pStyle w:val="12"/>
              <w:spacing w:before="1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龋病的预防学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龋病常用指数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流行特征及其有关因素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龋病的三级预防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龋病预防方法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窝沟封闭和氟化物的应用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34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b/>
                <w:sz w:val="22"/>
              </w:rPr>
            </w:pPr>
          </w:p>
          <w:p>
            <w:pPr>
              <w:pStyle w:val="12"/>
              <w:spacing w:before="4"/>
              <w:rPr>
                <w:b/>
                <w:sz w:val="16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牙周疾病的预防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牙周健康指数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637"/>
              </w:tabs>
              <w:spacing w:before="44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流行特征及其有关因素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牙周疾病的三级预防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牙周疾病预防和菌斑控制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18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restart"/>
            <w:vAlign w:val="top"/>
          </w:tcPr>
          <w:p>
            <w:pPr>
              <w:pStyle w:val="12"/>
              <w:spacing w:before="22" w:line="278" w:lineRule="auto"/>
              <w:ind w:left="107" w:right="93"/>
              <w:rPr>
                <w:sz w:val="21"/>
              </w:rPr>
            </w:pPr>
            <w:r>
              <w:rPr>
                <w:spacing w:val="-30"/>
                <w:sz w:val="21"/>
              </w:rPr>
              <w:t>八、口腔</w:t>
            </w:r>
            <w:r>
              <w:rPr>
                <w:spacing w:val="-23"/>
                <w:sz w:val="21"/>
              </w:rPr>
              <w:t>颌 面 外</w:t>
            </w:r>
          </w:p>
          <w:p>
            <w:pPr>
              <w:pStyle w:val="12"/>
              <w:spacing w:line="269" w:lineRule="exact"/>
              <w:ind w:left="107" w:leftChars="0"/>
              <w:rPr>
                <w:sz w:val="2"/>
                <w:szCs w:val="2"/>
              </w:rPr>
            </w:pPr>
            <w:r>
              <w:rPr>
                <w:sz w:val="21"/>
              </w:rPr>
              <w:t>科学</w:t>
            </w: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78" w:line="278" w:lineRule="auto"/>
              <w:ind w:left="107" w:leftChars="0" w:right="94" w:righ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口腔颌面外科基本知识与基本操作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消毒与灭菌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手术基本操作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创口处理原则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"/>
              <w:rPr>
                <w:b/>
                <w:sz w:val="26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tcBorders/>
            <w:vAlign w:val="top"/>
          </w:tcPr>
          <w:p>
            <w:pPr>
              <w:pStyle w:val="12"/>
              <w:spacing w:line="269" w:lineRule="exact"/>
              <w:ind w:left="107" w:leftChars="0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  <w:p>
            <w:pPr>
              <w:pStyle w:val="12"/>
              <w:rPr>
                <w:rFonts w:ascii="Times New Roman"/>
                <w:sz w:val="22"/>
              </w:rPr>
            </w:pPr>
          </w:p>
          <w:p>
            <w:pPr>
              <w:pStyle w:val="12"/>
              <w:spacing w:before="138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口腔局部麻醉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637"/>
              </w:tabs>
              <w:spacing w:before="20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常用局部麻醉药物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血管收缩剂在局部麻醉剂中的作用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常用局部麻醉方法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各类牙拔除术的麻醉方法选择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局部麻醉并发症及防治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16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tcBorders/>
          </w:tcPr>
          <w:p>
            <w:pPr>
              <w:pStyle w:val="12"/>
              <w:spacing w:line="269" w:lineRule="exact"/>
              <w:ind w:left="107" w:leftChars="0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牙及牙槽外科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637"/>
              </w:tabs>
              <w:spacing w:before="25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牙拔除术的基本知识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各类牙拔除术特点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3"/>
                <w:sz w:val="21"/>
              </w:rPr>
            </w:pPr>
            <w:r>
              <w:rPr>
                <w:spacing w:val="-3"/>
                <w:sz w:val="21"/>
              </w:rPr>
              <w:t>牙拔除术的并发症及其防治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3"/>
              <w:rPr>
                <w:rFonts w:ascii="Times New Roman"/>
                <w:sz w:val="29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tcBorders/>
          </w:tcPr>
          <w:p>
            <w:pPr>
              <w:pStyle w:val="12"/>
              <w:spacing w:line="269" w:lineRule="exact"/>
              <w:ind w:left="107" w:leftChars="0"/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4.</w:t>
            </w:r>
            <w:r>
              <w:rPr>
                <w:sz w:val="21"/>
              </w:rPr>
              <w:t>口腔颌面部感染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智齿冠周炎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639"/>
              </w:tabs>
              <w:spacing w:before="2" w:after="0" w:line="310" w:lineRule="atLeast"/>
              <w:ind w:left="107" w:leftChars="0" w:right="-15" w:rightChars="0" w:firstLine="0" w:firstLineChars="0"/>
              <w:jc w:val="left"/>
              <w:rPr>
                <w:spacing w:val="-3"/>
                <w:sz w:val="21"/>
              </w:rPr>
            </w:pPr>
            <w:r>
              <w:rPr>
                <w:spacing w:val="-6"/>
                <w:sz w:val="21"/>
              </w:rPr>
              <w:t>口腔颌面部各间隙感染的临床特点、诊断</w:t>
            </w:r>
            <w:r>
              <w:rPr>
                <w:spacing w:val="-5"/>
                <w:sz w:val="21"/>
              </w:rPr>
              <w:t>、治疗原则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restart"/>
            <w:tcBorders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131" w:line="278" w:lineRule="auto"/>
              <w:ind w:left="107" w:leftChars="0" w:right="93" w:rightChars="0"/>
              <w:rPr>
                <w:sz w:val="21"/>
              </w:rPr>
            </w:pPr>
            <w:r>
              <w:rPr>
                <w:spacing w:val="-30"/>
                <w:sz w:val="21"/>
              </w:rPr>
              <w:t>九、口腔</w:t>
            </w:r>
            <w:r>
              <w:rPr>
                <w:sz w:val="21"/>
              </w:rPr>
              <w:t>修复学</w:t>
            </w:r>
          </w:p>
        </w:tc>
        <w:tc>
          <w:tcPr>
            <w:tcW w:w="2125" w:type="dxa"/>
            <w:vAlign w:val="top"/>
          </w:tcPr>
          <w:p>
            <w:pPr>
              <w:pStyle w:val="12"/>
              <w:spacing w:before="178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1.</w:t>
            </w:r>
            <w:r>
              <w:rPr>
                <w:sz w:val="21"/>
              </w:rPr>
              <w:t>牙体缺损修复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牙体缺损修复设计原则和固位原理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637"/>
              </w:tabs>
              <w:spacing w:before="44" w:after="0" w:line="240" w:lineRule="auto"/>
              <w:ind w:left="636" w:leftChars="0" w:right="0" w:rightChars="0" w:hanging="530" w:firstLineChars="0"/>
              <w:jc w:val="left"/>
              <w:rPr>
                <w:spacing w:val="-6"/>
                <w:sz w:val="21"/>
              </w:rPr>
            </w:pPr>
            <w:r>
              <w:rPr>
                <w:spacing w:val="-3"/>
                <w:sz w:val="21"/>
              </w:rPr>
              <w:t>嵌体和桩冠的适应证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spacing w:before="178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2.</w:t>
            </w:r>
            <w:r>
              <w:rPr>
                <w:sz w:val="21"/>
              </w:rPr>
              <w:t>牙列缺损修复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637"/>
              </w:tabs>
              <w:spacing w:before="22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固定义齿的组成和作用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固定桥的适应证和禁忌证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637"/>
              </w:tabs>
              <w:spacing w:before="43" w:after="0" w:line="240" w:lineRule="auto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可摘局部义齿适应证和禁忌证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6"/>
                <w:sz w:val="21"/>
              </w:rPr>
            </w:pPr>
            <w:r>
              <w:rPr>
                <w:spacing w:val="-3"/>
                <w:sz w:val="21"/>
              </w:rPr>
              <w:t>可摘局部义齿组成和作用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9" w:hRule="atLeast"/>
        </w:trPr>
        <w:tc>
          <w:tcPr>
            <w:tcW w:w="960" w:type="dxa"/>
            <w:vMerge w:val="continue"/>
            <w:vAlign w:val="top"/>
          </w:tcPr>
          <w:p>
            <w:pPr>
              <w:rPr>
                <w:sz w:val="21"/>
              </w:rPr>
            </w:pPr>
          </w:p>
        </w:tc>
        <w:tc>
          <w:tcPr>
            <w:tcW w:w="2125" w:type="dxa"/>
            <w:vAlign w:val="top"/>
          </w:tcPr>
          <w:p>
            <w:pPr>
              <w:pStyle w:val="12"/>
              <w:rPr>
                <w:rFonts w:ascii="Times New Roman"/>
                <w:sz w:val="22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2"/>
              <w:ind w:left="107" w:leftChars="0"/>
              <w:rPr>
                <w:rFonts w:ascii="Calibri" w:eastAsia="Calibri"/>
                <w:sz w:val="21"/>
              </w:rPr>
            </w:pPr>
            <w:r>
              <w:rPr>
                <w:rFonts w:ascii="Calibri" w:eastAsia="Calibri"/>
                <w:sz w:val="21"/>
              </w:rPr>
              <w:t>3.</w:t>
            </w:r>
            <w:r>
              <w:rPr>
                <w:sz w:val="21"/>
              </w:rPr>
              <w:t>牙列缺失修复</w:t>
            </w:r>
          </w:p>
        </w:tc>
        <w:tc>
          <w:tcPr>
            <w:tcW w:w="4554" w:type="dxa"/>
            <w:vAlign w:val="top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639"/>
              </w:tabs>
              <w:spacing w:before="22" w:after="0" w:line="278" w:lineRule="auto"/>
              <w:ind w:left="107" w:right="98" w:firstLine="0"/>
              <w:jc w:val="left"/>
              <w:rPr>
                <w:sz w:val="21"/>
              </w:rPr>
            </w:pPr>
            <w:r>
              <w:rPr>
                <w:spacing w:val="-1"/>
                <w:sz w:val="21"/>
              </w:rPr>
              <w:t>无牙颌的组织结构特点与全口义齿修复的</w:t>
            </w:r>
            <w:r>
              <w:rPr>
                <w:sz w:val="21"/>
              </w:rPr>
              <w:t>关系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637"/>
              </w:tabs>
              <w:spacing w:before="0" w:after="0" w:line="269" w:lineRule="exact"/>
              <w:ind w:left="636" w:right="0" w:hanging="530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无牙颌的口腔检查和修复前的准备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637"/>
              </w:tabs>
              <w:spacing w:before="43" w:after="0" w:line="240" w:lineRule="auto"/>
              <w:ind w:left="636" w:leftChars="0" w:right="0" w:rightChars="0" w:hanging="530" w:firstLineChars="0"/>
              <w:jc w:val="left"/>
              <w:rPr>
                <w:spacing w:val="-6"/>
                <w:sz w:val="21"/>
              </w:rPr>
            </w:pPr>
            <w:r>
              <w:rPr>
                <w:spacing w:val="-3"/>
                <w:sz w:val="21"/>
              </w:rPr>
              <w:t>全口义齿的修理</w:t>
            </w:r>
          </w:p>
        </w:tc>
        <w:tc>
          <w:tcPr>
            <w:tcW w:w="886" w:type="dxa"/>
            <w:vAlign w:val="top"/>
          </w:tcPr>
          <w:p>
            <w:pPr>
              <w:pStyle w:val="12"/>
              <w:rPr>
                <w:rFonts w:ascii="Times New Roman"/>
                <w:sz w:val="20"/>
              </w:rPr>
            </w:pPr>
          </w:p>
          <w:p>
            <w:pPr>
              <w:pStyle w:val="12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12"/>
              <w:ind w:left="213" w:leftChars="0" w:right="20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/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">
    <w:nsid w:val="8461FADE"/>
    <w:multiLevelType w:val="multilevel"/>
    <w:tmpl w:val="8461FADE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">
    <w:nsid w:val="9239341B"/>
    <w:multiLevelType w:val="multilevel"/>
    <w:tmpl w:val="9239341B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3">
    <w:nsid w:val="9288B902"/>
    <w:multiLevelType w:val="multilevel"/>
    <w:tmpl w:val="9288B902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4">
    <w:nsid w:val="9C8AC8EF"/>
    <w:multiLevelType w:val="multilevel"/>
    <w:tmpl w:val="9C8AC8EF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5">
    <w:nsid w:val="B0F1ACD9"/>
    <w:multiLevelType w:val="multilevel"/>
    <w:tmpl w:val="B0F1ACD9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6">
    <w:nsid w:val="B5E306ED"/>
    <w:multiLevelType w:val="multilevel"/>
    <w:tmpl w:val="B5E306ED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7">
    <w:nsid w:val="BE923771"/>
    <w:multiLevelType w:val="multilevel"/>
    <w:tmpl w:val="BE923771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8">
    <w:nsid w:val="BF205925"/>
    <w:multiLevelType w:val="multilevel"/>
    <w:tmpl w:val="BF205925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9">
    <w:nsid w:val="C8879AEF"/>
    <w:multiLevelType w:val="multilevel"/>
    <w:tmpl w:val="C8879AEF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0">
    <w:nsid w:val="CF092B84"/>
    <w:multiLevelType w:val="multilevel"/>
    <w:tmpl w:val="CF092B84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1">
    <w:nsid w:val="D7F9FE59"/>
    <w:multiLevelType w:val="multilevel"/>
    <w:tmpl w:val="D7F9FE59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2">
    <w:nsid w:val="DCBA6B53"/>
    <w:multiLevelType w:val="multilevel"/>
    <w:tmpl w:val="DCBA6B53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3">
    <w:nsid w:val="F4B5D9F5"/>
    <w:multiLevelType w:val="multilevel"/>
    <w:tmpl w:val="F4B5D9F5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4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07" w:hanging="1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6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3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9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80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63" w:hanging="160"/>
      </w:pPr>
      <w:rPr>
        <w:rFonts w:hint="default"/>
        <w:lang w:val="zh-CN" w:eastAsia="zh-CN" w:bidi="zh-CN"/>
      </w:rPr>
    </w:lvl>
  </w:abstractNum>
  <w:abstractNum w:abstractNumId="15">
    <w:nsid w:val="0248C179"/>
    <w:multiLevelType w:val="multilevel"/>
    <w:tmpl w:val="0248C179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6">
    <w:nsid w:val="03D62ECE"/>
    <w:multiLevelType w:val="multilevel"/>
    <w:tmpl w:val="03D62ECE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7">
    <w:nsid w:val="0E640482"/>
    <w:multiLevelType w:val="multilevel"/>
    <w:tmpl w:val="0E640482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8">
    <w:nsid w:val="243FCF68"/>
    <w:multiLevelType w:val="multilevel"/>
    <w:tmpl w:val="243FCF68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19">
    <w:nsid w:val="2470EC97"/>
    <w:multiLevelType w:val="multilevel"/>
    <w:tmpl w:val="2470EC97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0">
    <w:nsid w:val="25B654F3"/>
    <w:multiLevelType w:val="multilevel"/>
    <w:tmpl w:val="25B654F3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1">
    <w:nsid w:val="2A8F537B"/>
    <w:multiLevelType w:val="multilevel"/>
    <w:tmpl w:val="2A8F537B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2">
    <w:nsid w:val="39A0D9AC"/>
    <w:multiLevelType w:val="multilevel"/>
    <w:tmpl w:val="39A0D9AC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3">
    <w:nsid w:val="46A08BB8"/>
    <w:multiLevelType w:val="multilevel"/>
    <w:tmpl w:val="46A08BB8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4">
    <w:nsid w:val="4C1BAE26"/>
    <w:multiLevelType w:val="multilevel"/>
    <w:tmpl w:val="4C1BAE26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5">
    <w:nsid w:val="4D4DC07F"/>
    <w:multiLevelType w:val="multilevel"/>
    <w:tmpl w:val="4D4DC07F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6">
    <w:nsid w:val="4D94DA66"/>
    <w:multiLevelType w:val="multilevel"/>
    <w:tmpl w:val="4D94DA66"/>
    <w:lvl w:ilvl="0" w:tentative="0">
      <w:start w:val="1"/>
      <w:numFmt w:val="decimal"/>
      <w:lvlText w:val="（%1）"/>
      <w:lvlJc w:val="left"/>
      <w:pPr>
        <w:ind w:left="107" w:hanging="532"/>
        <w:jc w:val="left"/>
      </w:pPr>
      <w:rPr>
        <w:rFonts w:hint="default" w:ascii="宋体" w:hAnsi="宋体" w:eastAsia="宋体" w:cs="宋体"/>
        <w:spacing w:val="-17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44" w:hanging="53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88" w:hanging="53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433" w:hanging="53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877" w:hanging="53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322" w:hanging="53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766" w:hanging="53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210" w:hanging="53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655" w:hanging="532"/>
      </w:pPr>
      <w:rPr>
        <w:rFonts w:hint="default"/>
        <w:lang w:val="zh-CN" w:eastAsia="zh-CN" w:bidi="zh-CN"/>
      </w:rPr>
    </w:lvl>
  </w:abstractNum>
  <w:abstractNum w:abstractNumId="27">
    <w:nsid w:val="58765686"/>
    <w:multiLevelType w:val="multilevel"/>
    <w:tmpl w:val="58765686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8">
    <w:nsid w:val="59ADCABA"/>
    <w:multiLevelType w:val="multilevel"/>
    <w:tmpl w:val="59ADCABA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29">
    <w:nsid w:val="5A241D34"/>
    <w:multiLevelType w:val="multilevel"/>
    <w:tmpl w:val="5A241D34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30">
    <w:nsid w:val="60382F6E"/>
    <w:multiLevelType w:val="multilevel"/>
    <w:tmpl w:val="60382F6E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31">
    <w:nsid w:val="629F7852"/>
    <w:multiLevelType w:val="multilevel"/>
    <w:tmpl w:val="629F7852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32">
    <w:nsid w:val="72183CF9"/>
    <w:multiLevelType w:val="multilevel"/>
    <w:tmpl w:val="72183CF9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33">
    <w:nsid w:val="77ECEA79"/>
    <w:multiLevelType w:val="multilevel"/>
    <w:tmpl w:val="77ECEA79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34">
    <w:nsid w:val="7C246926"/>
    <w:multiLevelType w:val="multilevel"/>
    <w:tmpl w:val="7C246926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abstractNum w:abstractNumId="35">
    <w:nsid w:val="7DEC2089"/>
    <w:multiLevelType w:val="multilevel"/>
    <w:tmpl w:val="7DEC2089"/>
    <w:lvl w:ilvl="0" w:tentative="0">
      <w:start w:val="1"/>
      <w:numFmt w:val="decimal"/>
      <w:lvlText w:val="（%1）"/>
      <w:lvlJc w:val="left"/>
      <w:pPr>
        <w:ind w:left="636" w:hanging="529"/>
        <w:jc w:val="left"/>
      </w:pPr>
      <w:rPr>
        <w:rFonts w:hint="default" w:ascii="宋体" w:hAnsi="宋体" w:eastAsia="宋体" w:cs="宋体"/>
        <w:spacing w:val="-2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030" w:hanging="52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420" w:hanging="52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811" w:hanging="52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201" w:hanging="52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52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982" w:hanging="52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372" w:hanging="52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3763" w:hanging="529"/>
      </w:pPr>
      <w:rPr>
        <w:rFonts w:hint="default"/>
        <w:lang w:val="zh-CN" w:eastAsia="zh-CN" w:bidi="zh-CN"/>
      </w:rPr>
    </w:lvl>
  </w:abstractNum>
  <w:num w:numId="1">
    <w:abstractNumId w:val="14"/>
  </w:num>
  <w:num w:numId="2">
    <w:abstractNumId w:val="10"/>
  </w:num>
  <w:num w:numId="3">
    <w:abstractNumId w:val="28"/>
  </w:num>
  <w:num w:numId="4">
    <w:abstractNumId w:val="8"/>
  </w:num>
  <w:num w:numId="5">
    <w:abstractNumId w:val="6"/>
  </w:num>
  <w:num w:numId="6">
    <w:abstractNumId w:val="16"/>
  </w:num>
  <w:num w:numId="7">
    <w:abstractNumId w:val="20"/>
  </w:num>
  <w:num w:numId="8">
    <w:abstractNumId w:val="32"/>
  </w:num>
  <w:num w:numId="9">
    <w:abstractNumId w:val="15"/>
  </w:num>
  <w:num w:numId="10">
    <w:abstractNumId w:val="2"/>
  </w:num>
  <w:num w:numId="11">
    <w:abstractNumId w:val="21"/>
  </w:num>
  <w:num w:numId="12">
    <w:abstractNumId w:val="29"/>
  </w:num>
  <w:num w:numId="13">
    <w:abstractNumId w:val="9"/>
  </w:num>
  <w:num w:numId="14">
    <w:abstractNumId w:val="25"/>
  </w:num>
  <w:num w:numId="15">
    <w:abstractNumId w:val="13"/>
  </w:num>
  <w:num w:numId="16">
    <w:abstractNumId w:val="19"/>
  </w:num>
  <w:num w:numId="17">
    <w:abstractNumId w:val="12"/>
  </w:num>
  <w:num w:numId="18">
    <w:abstractNumId w:val="11"/>
  </w:num>
  <w:num w:numId="19">
    <w:abstractNumId w:val="4"/>
  </w:num>
  <w:num w:numId="20">
    <w:abstractNumId w:val="24"/>
  </w:num>
  <w:num w:numId="21">
    <w:abstractNumId w:val="30"/>
  </w:num>
  <w:num w:numId="22">
    <w:abstractNumId w:val="17"/>
  </w:num>
  <w:num w:numId="23">
    <w:abstractNumId w:val="23"/>
  </w:num>
  <w:num w:numId="24">
    <w:abstractNumId w:val="5"/>
  </w:num>
  <w:num w:numId="25">
    <w:abstractNumId w:val="34"/>
  </w:num>
  <w:num w:numId="26">
    <w:abstractNumId w:val="33"/>
  </w:num>
  <w:num w:numId="27">
    <w:abstractNumId w:val="7"/>
  </w:num>
  <w:num w:numId="28">
    <w:abstractNumId w:val="31"/>
  </w:num>
  <w:num w:numId="29">
    <w:abstractNumId w:val="3"/>
  </w:num>
  <w:num w:numId="30">
    <w:abstractNumId w:val="22"/>
  </w:num>
  <w:num w:numId="31">
    <w:abstractNumId w:val="1"/>
  </w:num>
  <w:num w:numId="32">
    <w:abstractNumId w:val="27"/>
  </w:num>
  <w:num w:numId="33">
    <w:abstractNumId w:val="35"/>
  </w:num>
  <w:num w:numId="34">
    <w:abstractNumId w:val="0"/>
  </w:num>
  <w:num w:numId="35">
    <w:abstractNumId w:val="18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4DD4337"/>
    <w:rsid w:val="279428D1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2018-12-26T03:43:27Z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