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>2019 肾内科学主治医师专业知识大纲</w:t>
      </w:r>
    </w:p>
    <w:bookmarkEnd w:id="0"/>
    <w:p>
      <w:pPr>
        <w:jc w:val="center"/>
        <w:rPr>
          <w:b/>
          <w:bCs/>
        </w:rPr>
      </w:pPr>
    </w:p>
    <w:p>
      <w:pPr>
        <w:jc w:val="center"/>
      </w:pPr>
      <w:r>
        <w:t>标*为 307 内科学专业知识考核内容</w:t>
      </w:r>
    </w:p>
    <w:tbl>
      <w:tblPr>
        <w:tblStyle w:val="10"/>
        <w:tblpPr w:leftFromText="180" w:rightFromText="180" w:vertAnchor="text" w:horzAnchor="page" w:tblpX="1132" w:tblpY="222"/>
        <w:tblOverlap w:val="never"/>
        <w:tblW w:w="10457" w:type="dxa"/>
        <w:tblInd w:w="0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4335"/>
        <w:gridCol w:w="3397"/>
        <w:gridCol w:w="1724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1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9"/>
              <w:rPr>
                <w:sz w:val="24"/>
              </w:rPr>
            </w:pPr>
            <w:r>
              <w:rPr>
                <w:sz w:val="24"/>
              </w:rPr>
              <w:t>单 元</w:t>
            </w:r>
          </w:p>
        </w:tc>
        <w:tc>
          <w:tcPr>
            <w:tcW w:w="4335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  <w:tc>
          <w:tcPr>
            <w:tcW w:w="3397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要点</w:t>
            </w:r>
          </w:p>
        </w:tc>
        <w:tc>
          <w:tcPr>
            <w:tcW w:w="1724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11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1001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212" w:line="364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一、尿液检查</w:t>
            </w: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31"/>
              </w:rPr>
            </w:pPr>
          </w:p>
          <w:p>
            <w:pPr>
              <w:pStyle w:val="14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1.血尿*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8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概念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160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肾小球性血尿与非肾小球</w:t>
            </w:r>
            <w:r>
              <w:rPr>
                <w:spacing w:val="-4"/>
                <w:sz w:val="24"/>
              </w:rPr>
              <w:t>性血尿的鉴别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613"/>
              </w:tabs>
              <w:spacing w:before="1" w:after="0" w:line="240" w:lineRule="auto"/>
              <w:ind w:left="613" w:right="-15" w:hanging="602"/>
              <w:jc w:val="left"/>
              <w:rPr>
                <w:sz w:val="24"/>
              </w:rPr>
            </w:pPr>
            <w:r>
              <w:rPr>
                <w:sz w:val="24"/>
              </w:rPr>
              <w:t>血尿的常见原因与尿三杯</w:t>
            </w:r>
            <w:r>
              <w:rPr>
                <w:spacing w:val="-15"/>
                <w:sz w:val="24"/>
              </w:rPr>
              <w:t>检</w:t>
            </w:r>
          </w:p>
          <w:p>
            <w:pPr>
              <w:pStyle w:val="14"/>
              <w:spacing w:before="162"/>
              <w:ind w:left="11"/>
              <w:rPr>
                <w:sz w:val="24"/>
              </w:rPr>
            </w:pPr>
            <w:r>
              <w:rPr>
                <w:sz w:val="24"/>
              </w:rPr>
              <w:t>查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31"/>
              </w:rPr>
            </w:pPr>
          </w:p>
          <w:p>
            <w:pPr>
              <w:pStyle w:val="14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2.蛋白尿*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613"/>
              </w:tabs>
              <w:spacing w:before="78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概念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613"/>
              </w:tabs>
              <w:spacing w:before="16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分类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3.管型尿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613"/>
              </w:tabs>
              <w:spacing w:before="8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概念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613"/>
              </w:tabs>
              <w:spacing w:before="160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分类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9" w:hRule="atLeast"/>
        </w:trPr>
        <w:tc>
          <w:tcPr>
            <w:tcW w:w="1001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5"/>
              <w:rPr>
                <w:sz w:val="25"/>
              </w:rPr>
            </w:pPr>
          </w:p>
          <w:p>
            <w:pPr>
              <w:pStyle w:val="14"/>
              <w:spacing w:line="364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二、肾小球疾病</w:t>
            </w: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7"/>
              <w:rPr>
                <w:sz w:val="25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1.概述*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613"/>
              </w:tabs>
              <w:spacing w:before="78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发病的免疫炎症及非免疫</w:t>
            </w:r>
            <w:r>
              <w:rPr>
                <w:spacing w:val="-5"/>
                <w:sz w:val="24"/>
              </w:rPr>
              <w:t>炎症机制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613"/>
              </w:tabs>
              <w:spacing w:before="2" w:after="0" w:line="364" w:lineRule="auto"/>
              <w:ind w:left="11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原发性肾小球疾病的临床</w:t>
            </w:r>
            <w:r>
              <w:rPr>
                <w:spacing w:val="-5"/>
                <w:sz w:val="24"/>
              </w:rPr>
              <w:t>病理分类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613"/>
              </w:tabs>
              <w:spacing w:before="1" w:after="0" w:line="240" w:lineRule="auto"/>
              <w:ind w:left="613" w:right="-15" w:hanging="602"/>
              <w:jc w:val="left"/>
              <w:rPr>
                <w:sz w:val="24"/>
              </w:rPr>
            </w:pPr>
            <w:r>
              <w:rPr>
                <w:sz w:val="24"/>
              </w:rPr>
              <w:t>肾组织活检的适应证与禁</w:t>
            </w:r>
            <w:r>
              <w:rPr>
                <w:spacing w:val="-15"/>
                <w:sz w:val="24"/>
              </w:rPr>
              <w:t>忌</w:t>
            </w:r>
          </w:p>
          <w:p>
            <w:pPr>
              <w:pStyle w:val="14"/>
              <w:spacing w:before="161"/>
              <w:ind w:left="11"/>
              <w:rPr>
                <w:sz w:val="24"/>
              </w:rPr>
            </w:pPr>
            <w:r>
              <w:rPr>
                <w:sz w:val="24"/>
              </w:rPr>
              <w:t>证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8"/>
              <w:rPr>
                <w:sz w:val="18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了解</w:t>
            </w: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25"/>
              </w:rPr>
            </w:pPr>
          </w:p>
          <w:p>
            <w:pPr>
              <w:pStyle w:val="14"/>
              <w:spacing w:line="364" w:lineRule="auto"/>
              <w:ind w:left="11" w:right="1200"/>
              <w:rPr>
                <w:sz w:val="24"/>
              </w:rPr>
            </w:pPr>
            <w:r>
              <w:rPr>
                <w:spacing w:val="-9"/>
                <w:sz w:val="24"/>
              </w:rPr>
              <w:t>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100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0"/>
              <w:rPr>
                <w:sz w:val="30"/>
              </w:rPr>
            </w:pPr>
          </w:p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2.急性肾小球肾炎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73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概念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临床表现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160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主要病因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诊断与鉴别诊断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613"/>
              </w:tabs>
              <w:spacing w:before="16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治疗原则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3" w:line="364" w:lineRule="auto"/>
              <w:ind w:left="11" w:right="120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掌握掌握熟悉掌握</w:t>
            </w:r>
          </w:p>
          <w:p>
            <w:pPr>
              <w:pStyle w:val="14"/>
              <w:spacing w:before="3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00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59"/>
              <w:ind w:left="11"/>
              <w:rPr>
                <w:sz w:val="24"/>
              </w:rPr>
            </w:pPr>
            <w:r>
              <w:rPr>
                <w:sz w:val="24"/>
              </w:rPr>
              <w:t>3.急进性肾小球肾炎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7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概念及诊断依据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160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常见病因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161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鉴别诊断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613"/>
              </w:tabs>
              <w:spacing w:before="160" w:after="0" w:line="240" w:lineRule="auto"/>
              <w:ind w:left="613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治疗原则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1" w:line="364" w:lineRule="auto"/>
              <w:ind w:left="11" w:right="1200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掌握熟悉掌握</w:t>
            </w:r>
          </w:p>
          <w:p>
            <w:pPr>
              <w:pStyle w:val="14"/>
              <w:spacing w:before="2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3"/>
              <w:ind w:left="11" w:leftChars="0"/>
              <w:rPr>
                <w:sz w:val="24"/>
              </w:rPr>
            </w:pPr>
            <w:r>
              <w:rPr>
                <w:sz w:val="24"/>
              </w:rPr>
              <w:t>4.慢性肾小球肾炎</w:t>
            </w:r>
          </w:p>
        </w:tc>
        <w:tc>
          <w:tcPr>
            <w:tcW w:w="339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3"/>
              <w:ind w:left="11" w:leftChars="0"/>
              <w:rPr>
                <w:sz w:val="24"/>
              </w:rPr>
            </w:pPr>
            <w:r>
              <w:rPr>
                <w:sz w:val="24"/>
              </w:rPr>
              <w:t>（1）概念</w:t>
            </w:r>
          </w:p>
        </w:tc>
        <w:tc>
          <w:tcPr>
            <w:tcW w:w="17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73"/>
              <w:ind w:left="11" w:leftChars="0"/>
              <w:rPr>
                <w:sz w:val="24"/>
              </w:rPr>
            </w:pPr>
            <w:r>
              <w:rPr>
                <w:sz w:val="24"/>
              </w:rPr>
              <w:t>掌握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EC3C5"/>
    <w:multiLevelType w:val="multilevel"/>
    <w:tmpl w:val="825EC3C5"/>
    <w:lvl w:ilvl="0" w:tentative="0">
      <w:start w:val="1"/>
      <w:numFmt w:val="decimal"/>
      <w:lvlText w:val="（%1）"/>
      <w:lvlJc w:val="left"/>
      <w:pPr>
        <w:ind w:left="613" w:hanging="602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4" w:hanging="6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69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44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8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93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68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42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7" w:hanging="602"/>
      </w:pPr>
      <w:rPr>
        <w:rFonts w:hint="default"/>
        <w:lang w:val="zh-CN" w:eastAsia="zh-CN" w:bidi="zh-CN"/>
      </w:rPr>
    </w:lvl>
  </w:abstractNum>
  <w:abstractNum w:abstractNumId="1">
    <w:nsid w:val="883B3669"/>
    <w:multiLevelType w:val="multilevel"/>
    <w:tmpl w:val="883B3669"/>
    <w:lvl w:ilvl="0" w:tentative="0">
      <w:start w:val="1"/>
      <w:numFmt w:val="decimal"/>
      <w:lvlText w:val="（%1）"/>
      <w:lvlJc w:val="left"/>
      <w:pPr>
        <w:ind w:left="613" w:hanging="602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4" w:hanging="6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69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44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8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93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68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42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7" w:hanging="602"/>
      </w:pPr>
      <w:rPr>
        <w:rFonts w:hint="default"/>
        <w:lang w:val="zh-CN" w:eastAsia="zh-CN" w:bidi="zh-CN"/>
      </w:rPr>
    </w:lvl>
  </w:abstractNum>
  <w:abstractNum w:abstractNumId="2">
    <w:nsid w:val="9F81B9F9"/>
    <w:multiLevelType w:val="multilevel"/>
    <w:tmpl w:val="9F81B9F9"/>
    <w:lvl w:ilvl="0" w:tentative="0">
      <w:start w:val="1"/>
      <w:numFmt w:val="decimal"/>
      <w:lvlText w:val="（%1）"/>
      <w:lvlJc w:val="left"/>
      <w:pPr>
        <w:ind w:left="708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6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4" w:hanging="601"/>
      </w:pPr>
      <w:rPr>
        <w:rFonts w:hint="default"/>
        <w:lang w:val="zh-CN" w:eastAsia="zh-CN" w:bidi="zh-CN"/>
      </w:rPr>
    </w:lvl>
  </w:abstractNum>
  <w:abstractNum w:abstractNumId="3">
    <w:nsid w:val="BF50FE6B"/>
    <w:multiLevelType w:val="multilevel"/>
    <w:tmpl w:val="BF50FE6B"/>
    <w:lvl w:ilvl="0" w:tentative="0">
      <w:start w:val="1"/>
      <w:numFmt w:val="decimal"/>
      <w:lvlText w:val="（%1）"/>
      <w:lvlJc w:val="left"/>
      <w:pPr>
        <w:ind w:left="708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8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36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04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72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40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08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76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4" w:hanging="601"/>
      </w:pPr>
      <w:rPr>
        <w:rFonts w:hint="default"/>
        <w:lang w:val="zh-CN" w:eastAsia="zh-CN" w:bidi="zh-CN"/>
      </w:rPr>
    </w:lvl>
  </w:abstractNum>
  <w:abstractNum w:abstractNumId="4">
    <w:nsid w:val="01836A6D"/>
    <w:multiLevelType w:val="multilevel"/>
    <w:tmpl w:val="01836A6D"/>
    <w:lvl w:ilvl="0" w:tentative="0">
      <w:start w:val="1"/>
      <w:numFmt w:val="decimal"/>
      <w:lvlText w:val="（%1）"/>
      <w:lvlJc w:val="left"/>
      <w:pPr>
        <w:ind w:left="11" w:hanging="602"/>
        <w:jc w:val="left"/>
      </w:pPr>
      <w:rPr>
        <w:rFonts w:hint="default" w:ascii="宋体" w:hAnsi="宋体" w:eastAsia="宋体" w:cs="宋体"/>
        <w:spacing w:val="-1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54" w:hanging="6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9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024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58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93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28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62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97" w:hanging="602"/>
      </w:pPr>
      <w:rPr>
        <w:rFonts w:hint="default"/>
        <w:lang w:val="zh-CN" w:eastAsia="zh-CN" w:bidi="zh-CN"/>
      </w:rPr>
    </w:lvl>
  </w:abstractNum>
  <w:abstractNum w:abstractNumId="5">
    <w:nsid w:val="610EFE5C"/>
    <w:multiLevelType w:val="multilevel"/>
    <w:tmpl w:val="610EFE5C"/>
    <w:lvl w:ilvl="0" w:tentative="0">
      <w:start w:val="1"/>
      <w:numFmt w:val="decimal"/>
      <w:lvlText w:val="（%1）"/>
      <w:lvlJc w:val="left"/>
      <w:pPr>
        <w:ind w:left="613" w:hanging="602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4" w:hanging="6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69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44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8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93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268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42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17" w:hanging="602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A1965BA"/>
    <w:rsid w:val="4BBA02F3"/>
    <w:rsid w:val="4CFB1E35"/>
    <w:rsid w:val="4DB56E60"/>
    <w:rsid w:val="51146DD2"/>
    <w:rsid w:val="59506F39"/>
    <w:rsid w:val="66D25C14"/>
    <w:rsid w:val="6BA56793"/>
    <w:rsid w:val="73DC2906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