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7939" w:type="dxa"/>
        <w:tblInd w:w="11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2820"/>
        <w:gridCol w:w="37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9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7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倒数周次</w:t>
            </w:r>
          </w:p>
        </w:tc>
        <w:tc>
          <w:tcPr>
            <w:tcW w:w="282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7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学习日期</w:t>
            </w:r>
          </w:p>
        </w:tc>
        <w:tc>
          <w:tcPr>
            <w:tcW w:w="378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7"/>
              <w:ind w:left="108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学习内容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2018.11.5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2018.11.11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2018.11.12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2018.11.18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2018.11.19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2018.11.25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2018.11.26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2018.12.9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2018.12.10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2018.12.16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2018.12.17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2018.12.23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口腔颌面外科学（包含影像诊断学）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2018.12.24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2018.12.30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2018.12.31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2019.1.6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2019.1.7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2019.1.13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2019.1.14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2019.1.20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2019.1.21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2019.1.27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2019.1.28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2019.2.3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2019.2.11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2019.2.17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2019.2.18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2019.2.24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2019.2.25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2019.3.3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2019.3.4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2019.3.10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2019.3.11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2019.3.17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2019.3.18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2019.3.24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2019.3.25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2019.3.31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2019.4.1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2019.4.7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2019.4.8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2019.4.14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2019.4.15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2019.4.21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2019.4.22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2019.4.28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口腔组织病理学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2019.4.29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2019.5.5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2019.5.6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2019.5.12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口腔预防医学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2019.5.13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2019.5.19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2019.5.20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2019.5.26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9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2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89"/>
              <w:rPr>
                <w:sz w:val="22"/>
              </w:rPr>
            </w:pPr>
            <w:r>
              <w:rPr>
                <w:sz w:val="22"/>
              </w:rPr>
              <w:t>2019.5.27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2019.6.2</w:t>
            </w:r>
          </w:p>
        </w:tc>
        <w:tc>
          <w:tcPr>
            <w:tcW w:w="3780" w:type="dxa"/>
            <w:tcBorders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89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2019.6.3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2019.6.9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实践技能复习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2019.6.10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2019.6.16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实践技能考试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2019.6.17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2019.6.23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口腔组织病理学、口腔解剖生理学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2019.6.24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2019.6.30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口腔内科学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2019.7.1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2019.7.7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口腔颌面外科学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2019.7.8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2019.7.14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口腔修复学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rPr>
                <w:sz w:val="22"/>
              </w:rPr>
            </w:pPr>
            <w:r>
              <w:rPr>
                <w:sz w:val="22"/>
              </w:rPr>
              <w:t>2019.7.15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2019.7.21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口腔预防医学、医学人文概要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2019.7.22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2019.7.28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其他非专业科目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rPr>
                <w:sz w:val="22"/>
              </w:rPr>
            </w:pPr>
            <w:r>
              <w:rPr>
                <w:sz w:val="22"/>
              </w:rPr>
              <w:t>2019.7.29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2019.8.4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4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2019.8.5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2019.8.11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2019.8.12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2019.8.18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39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2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2019.8.19</w:t>
            </w:r>
            <w:r>
              <w:rPr>
                <w:rFonts w:hint="eastAsia" w:ascii="宋体" w:eastAsia="宋体"/>
                <w:sz w:val="22"/>
              </w:rPr>
              <w:t>～</w:t>
            </w:r>
            <w:r>
              <w:rPr>
                <w:sz w:val="22"/>
              </w:rPr>
              <w:t>2019.8.25</w:t>
            </w:r>
          </w:p>
        </w:tc>
        <w:tc>
          <w:tcPr>
            <w:tcW w:w="3780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ind w:left="10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模拟试卷和综合复习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4" w:hRule="atLeast"/>
        </w:trPr>
        <w:tc>
          <w:tcPr>
            <w:tcW w:w="7939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</w:tcPr>
          <w:p>
            <w:pPr>
              <w:pStyle w:val="12"/>
              <w:spacing w:before="9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备注：</w:t>
            </w:r>
          </w:p>
          <w:p>
            <w:pPr>
              <w:pStyle w:val="12"/>
              <w:spacing w:before="3"/>
              <w:ind w:left="0"/>
              <w:rPr>
                <w:sz w:val="17"/>
              </w:rPr>
            </w:pPr>
          </w:p>
          <w:p>
            <w:pPr>
              <w:pStyle w:val="12"/>
              <w:spacing w:before="1"/>
              <w:ind w:left="530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 w:ascii="宋体" w:eastAsia="宋体"/>
                <w:spacing w:val="-6"/>
                <w:sz w:val="21"/>
              </w:rPr>
              <w:t xml:space="preserve">整体进度说明：本计划表从 </w:t>
            </w:r>
            <w:r>
              <w:rPr>
                <w:sz w:val="21"/>
              </w:rPr>
              <w:t xml:space="preserve">2018 </w:t>
            </w:r>
            <w:r>
              <w:rPr>
                <w:rFonts w:hint="eastAsia" w:ascii="宋体" w:eastAsia="宋体"/>
                <w:spacing w:val="-19"/>
                <w:sz w:val="21"/>
              </w:rPr>
              <w:t xml:space="preserve">年 </w:t>
            </w:r>
            <w:r>
              <w:rPr>
                <w:spacing w:val="-5"/>
                <w:sz w:val="21"/>
              </w:rPr>
              <w:t xml:space="preserve">11 </w:t>
            </w:r>
            <w:r>
              <w:rPr>
                <w:rFonts w:hint="eastAsia" w:ascii="宋体" w:eastAsia="宋体"/>
                <w:spacing w:val="-21"/>
                <w:sz w:val="21"/>
              </w:rPr>
              <w:t xml:space="preserve">月 </w:t>
            </w:r>
            <w:r>
              <w:rPr>
                <w:sz w:val="21"/>
              </w:rPr>
              <w:t xml:space="preserve">5 </w:t>
            </w:r>
            <w:r>
              <w:rPr>
                <w:rFonts w:hint="eastAsia" w:ascii="宋体" w:eastAsia="宋体"/>
                <w:spacing w:val="-7"/>
                <w:sz w:val="21"/>
              </w:rPr>
              <w:t xml:space="preserve">日开始执行，计划于 </w:t>
            </w:r>
            <w:r>
              <w:rPr>
                <w:sz w:val="21"/>
              </w:rPr>
              <w:t xml:space="preserve">2019 </w:t>
            </w:r>
            <w:r>
              <w:rPr>
                <w:rFonts w:hint="eastAsia" w:ascii="宋体" w:eastAsia="宋体"/>
                <w:spacing w:val="-19"/>
                <w:sz w:val="21"/>
              </w:rPr>
              <w:t xml:space="preserve">年 </w:t>
            </w:r>
            <w:r>
              <w:rPr>
                <w:sz w:val="21"/>
              </w:rPr>
              <w:t xml:space="preserve">8 </w:t>
            </w:r>
            <w:r>
              <w:rPr>
                <w:rFonts w:hint="eastAsia" w:ascii="宋体" w:eastAsia="宋体"/>
                <w:sz w:val="21"/>
              </w:rPr>
              <w:t>月</w:t>
            </w:r>
          </w:p>
          <w:p>
            <w:pPr>
              <w:pStyle w:val="12"/>
              <w:spacing w:before="3"/>
              <w:ind w:left="0"/>
              <w:rPr>
                <w:sz w:val="17"/>
              </w:rPr>
            </w:pPr>
          </w:p>
          <w:p>
            <w:pPr>
              <w:pStyle w:val="12"/>
              <w:spacing w:before="0" w:line="417" w:lineRule="auto"/>
              <w:ind w:right="31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 xml:space="preserve">25 </w:t>
            </w:r>
            <w:r>
              <w:rPr>
                <w:rFonts w:hint="eastAsia" w:ascii="宋体" w:eastAsia="宋体"/>
                <w:sz w:val="21"/>
              </w:rPr>
              <w:t xml:space="preserve">日结束，共计 </w:t>
            </w:r>
            <w:r>
              <w:rPr>
                <w:sz w:val="21"/>
              </w:rPr>
              <w:t xml:space="preserve">40 </w:t>
            </w:r>
            <w:r>
              <w:rPr>
                <w:rFonts w:hint="eastAsia" w:ascii="宋体" w:eastAsia="宋体"/>
                <w:sz w:val="21"/>
              </w:rPr>
              <w:t>周；学员可根据本表的提示，结合自己的时间安排，将学习情况进行细化，并按网校要求完成听课、做题的学习任务，基本可满足考试需要。</w:t>
            </w:r>
          </w:p>
          <w:p>
            <w:pPr>
              <w:pStyle w:val="12"/>
              <w:spacing w:before="0"/>
              <w:ind w:left="0"/>
              <w:rPr>
                <w:sz w:val="20"/>
              </w:rPr>
            </w:pPr>
          </w:p>
          <w:p>
            <w:pPr>
              <w:pStyle w:val="12"/>
              <w:spacing w:before="8"/>
              <w:ind w:left="0"/>
              <w:rPr>
                <w:sz w:val="20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90"/>
              </w:tabs>
              <w:spacing w:before="0" w:after="0" w:line="417" w:lineRule="auto"/>
              <w:ind w:left="107" w:right="44" w:firstLine="423"/>
              <w:jc w:val="both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教师提示：学习对脑力消耗非常大，所以不要长时间学习，要适当加入休息时间，劳逸结合。另外学习时间是有限的，人的精力也是有限的，所以学习要有重点。</w:t>
            </w:r>
            <w:r>
              <w:rPr>
                <w:rFonts w:hint="eastAsia" w:ascii="宋体" w:eastAsia="宋体"/>
                <w:spacing w:val="-8"/>
                <w:sz w:val="21"/>
              </w:rPr>
              <w:t>在这里，重点一是指考试占分值较多的科目，二是指知识体系中的重点内容。只有抓</w:t>
            </w:r>
            <w:r>
              <w:rPr>
                <w:rFonts w:hint="eastAsia" w:ascii="宋体" w:eastAsia="宋体"/>
                <w:spacing w:val="-5"/>
                <w:sz w:val="21"/>
              </w:rPr>
              <w:t>住重点，兼顾一般才能职得更好的学习效率。</w:t>
            </w:r>
          </w:p>
          <w:p>
            <w:pPr>
              <w:pStyle w:val="12"/>
              <w:spacing w:before="1"/>
              <w:ind w:left="0"/>
              <w:rPr>
                <w:sz w:val="24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90"/>
              </w:tabs>
              <w:spacing w:before="0" w:after="0" w:line="460" w:lineRule="atLeast"/>
              <w:ind w:left="107" w:right="90" w:firstLine="423"/>
              <w:jc w:val="both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以上时间进度，包含了同学们预习教材，正式听课，做练习中心的时间。最后</w:t>
            </w:r>
            <w:r>
              <w:rPr>
                <w:rFonts w:hint="eastAsia" w:ascii="宋体" w:eastAsia="宋体"/>
                <w:spacing w:val="-6"/>
                <w:sz w:val="21"/>
              </w:rPr>
              <w:t>建议同学们要根据白己的工作，学习情况合理安排好时间和进度，这样学习效果会更好。</w:t>
            </w:r>
          </w:p>
        </w:tc>
      </w:tr>
    </w:tbl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bookmarkStart w:id="0" w:name="_GoBack"/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-2096770</wp:posOffset>
          </wp:positionH>
          <wp:positionV relativeFrom="margin">
            <wp:posOffset>-1042670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6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9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63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48C6853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3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2018-11-06T03:21:45Z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